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8097" w14:textId="5C6A166A" w:rsidR="007073AC" w:rsidRPr="000530C2" w:rsidRDefault="007073AC" w:rsidP="000530C2">
      <w:pPr>
        <w:rPr>
          <w:rFonts w:eastAsia="Times New Roman" w:cs="Arial"/>
          <w:b/>
          <w:bCs/>
          <w:kern w:val="32"/>
          <w:sz w:val="18"/>
          <w:szCs w:val="32"/>
        </w:rPr>
      </w:pPr>
      <w:bookmarkStart w:id="0" w:name="_Hlk510681970"/>
    </w:p>
    <w:p w14:paraId="54094695" w14:textId="6BFA5855" w:rsidR="00A45AFE" w:rsidRPr="000530C2" w:rsidRDefault="000530C2" w:rsidP="00A45AFE">
      <w:pPr>
        <w:pStyle w:val="Rubrik1"/>
        <w:spacing w:before="0"/>
        <w:rPr>
          <w:sz w:val="18"/>
          <w:szCs w:val="18"/>
        </w:rPr>
      </w:pPr>
      <w:proofErr w:type="spellStart"/>
      <w:r w:rsidRPr="000530C2">
        <w:rPr>
          <w:sz w:val="18"/>
        </w:rPr>
        <w:t>GEAB:s</w:t>
      </w:r>
      <w:r w:rsidR="00A45AFE" w:rsidRPr="000530C2">
        <w:rPr>
          <w:sz w:val="18"/>
        </w:rPr>
        <w:t>avtalsvillkor</w:t>
      </w:r>
      <w:proofErr w:type="spellEnd"/>
      <w:r w:rsidR="00A45AFE" w:rsidRPr="000530C2">
        <w:rPr>
          <w:sz w:val="18"/>
        </w:rPr>
        <w:t xml:space="preserve"> för</w:t>
      </w:r>
      <w:r w:rsidR="00A51CE3" w:rsidRPr="000530C2">
        <w:rPr>
          <w:sz w:val="18"/>
        </w:rPr>
        <w:t xml:space="preserve"> hårdvaran i </w:t>
      </w:r>
      <w:r w:rsidR="00A45AFE" w:rsidRPr="000530C2">
        <w:rPr>
          <w:sz w:val="18"/>
        </w:rPr>
        <w:t xml:space="preserve"> </w:t>
      </w:r>
      <w:r w:rsidR="00A45AFE" w:rsidRPr="000530C2">
        <w:rPr>
          <w:sz w:val="18"/>
          <w:szCs w:val="18"/>
        </w:rPr>
        <w:t xml:space="preserve">InCharge Smart </w:t>
      </w:r>
      <w:r w:rsidR="00D772CB" w:rsidRPr="000530C2">
        <w:rPr>
          <w:sz w:val="18"/>
          <w:szCs w:val="18"/>
        </w:rPr>
        <w:t>Brf</w:t>
      </w:r>
    </w:p>
    <w:p w14:paraId="02E5A6C3" w14:textId="1D86815E" w:rsidR="00A45AFE" w:rsidRPr="000530C2" w:rsidRDefault="00A45AFE" w:rsidP="00A45AFE">
      <w:pPr>
        <w:pStyle w:val="Sidhuvud"/>
        <w:keepNext/>
        <w:rPr>
          <w:sz w:val="18"/>
        </w:rPr>
      </w:pPr>
      <w:r w:rsidRPr="000530C2">
        <w:rPr>
          <w:sz w:val="18"/>
        </w:rPr>
        <w:t xml:space="preserve">Giltiga fr.o.m. </w:t>
      </w:r>
      <w:r w:rsidR="00FC521B">
        <w:rPr>
          <w:sz w:val="18"/>
        </w:rPr>
        <w:t>2019-06-18</w:t>
      </w:r>
    </w:p>
    <w:p w14:paraId="3F3B3825" w14:textId="77777777" w:rsidR="00A45AFE" w:rsidRPr="000530C2" w:rsidRDefault="00A45AFE" w:rsidP="00A45AFE">
      <w:pPr>
        <w:pStyle w:val="Sidhuvud"/>
        <w:keepNext/>
      </w:pPr>
    </w:p>
    <w:p w14:paraId="5DE5AAD9" w14:textId="77777777" w:rsidR="00A45AFE" w:rsidRPr="000530C2" w:rsidRDefault="00A45AFE" w:rsidP="00A45AFE">
      <w:pPr>
        <w:pStyle w:val="Rubrik2"/>
        <w:rPr>
          <w:sz w:val="14"/>
        </w:rPr>
      </w:pPr>
      <w:r w:rsidRPr="000530C2">
        <w:rPr>
          <w:sz w:val="14"/>
        </w:rPr>
        <w:t>1. Avtalets ingående och giltighet</w:t>
      </w:r>
    </w:p>
    <w:p w14:paraId="4ED83BA5" w14:textId="02B4BBFD" w:rsidR="00A45AFE" w:rsidRPr="000530C2" w:rsidRDefault="00A45AFE" w:rsidP="004645AB">
      <w:pPr>
        <w:keepNext/>
        <w:spacing w:line="240" w:lineRule="auto"/>
      </w:pPr>
      <w:r w:rsidRPr="000530C2">
        <w:t xml:space="preserve">Dessa villkor gäller för </w:t>
      </w:r>
      <w:r w:rsidR="000530C2" w:rsidRPr="000530C2">
        <w:t>GEAB</w:t>
      </w:r>
      <w:r w:rsidR="00487847" w:rsidRPr="000530C2">
        <w:t>s</w:t>
      </w:r>
      <w:r w:rsidRPr="000530C2">
        <w:t xml:space="preserve"> avtal som sluts efter den </w:t>
      </w:r>
      <w:r w:rsidR="00FC521B">
        <w:t>2019-06-18</w:t>
      </w:r>
      <w:r w:rsidRPr="000530C2">
        <w:t xml:space="preserve"> och gäller vid försäljning av </w:t>
      </w:r>
      <w:r w:rsidR="004F50FA" w:rsidRPr="000530C2">
        <w:t>hårdvaran i</w:t>
      </w:r>
      <w:r w:rsidRPr="000530C2">
        <w:t xml:space="preserve"> produkt</w:t>
      </w:r>
      <w:r w:rsidR="004F50FA" w:rsidRPr="000530C2">
        <w:t>en</w:t>
      </w:r>
      <w:r w:rsidRPr="000530C2">
        <w:t xml:space="preserve"> ”InCharge Smart </w:t>
      </w:r>
      <w:r w:rsidR="00351EA3" w:rsidRPr="000530C2">
        <w:t>Brf</w:t>
      </w:r>
      <w:r w:rsidRPr="000530C2">
        <w:t xml:space="preserve">” till </w:t>
      </w:r>
      <w:r w:rsidR="00710D48" w:rsidRPr="000530C2">
        <w:t>den köpande bostadsrättsföreningen</w:t>
      </w:r>
      <w:r w:rsidR="00F77C9D" w:rsidRPr="000530C2">
        <w:t xml:space="preserve">, i dessa villkor benämnd </w:t>
      </w:r>
      <w:r w:rsidRPr="000530C2">
        <w:t>”köparen”</w:t>
      </w:r>
      <w:r w:rsidR="00F77C9D" w:rsidRPr="000530C2">
        <w:t xml:space="preserve"> eller ”</w:t>
      </w:r>
      <w:proofErr w:type="spellStart"/>
      <w:r w:rsidR="00F77C9D" w:rsidRPr="000530C2">
        <w:t>laddstationsägaren</w:t>
      </w:r>
      <w:proofErr w:type="spellEnd"/>
      <w:r w:rsidR="000530C2" w:rsidRPr="000530C2">
        <w:t xml:space="preserve"> </w:t>
      </w:r>
      <w:r w:rsidR="000530C2" w:rsidRPr="000530C2">
        <w:t xml:space="preserve">I dessa villkor avses med ”GEAB”, ”GEAB”, Gotlands Elförsäljning, 556528-4154, Västra </w:t>
      </w:r>
      <w:proofErr w:type="spellStart"/>
      <w:r w:rsidR="000530C2" w:rsidRPr="000530C2">
        <w:t>Törnekvior</w:t>
      </w:r>
      <w:proofErr w:type="spellEnd"/>
      <w:r w:rsidR="000530C2" w:rsidRPr="000530C2">
        <w:t xml:space="preserve"> 4, 621 21 VISBY Sverige.    </w:t>
      </w:r>
    </w:p>
    <w:p w14:paraId="58750999" w14:textId="156D15D1" w:rsidR="00A45AFE" w:rsidRPr="000530C2" w:rsidRDefault="00822BA0" w:rsidP="004645AB">
      <w:pPr>
        <w:pStyle w:val="Rubrik2"/>
        <w:rPr>
          <w:b w:val="0"/>
          <w:sz w:val="14"/>
        </w:rPr>
      </w:pPr>
      <w:r w:rsidRPr="000530C2">
        <w:rPr>
          <w:b w:val="0"/>
          <w:sz w:val="14"/>
        </w:rPr>
        <w:t>1</w:t>
      </w:r>
      <w:r w:rsidR="00A45AFE" w:rsidRPr="000530C2">
        <w:rPr>
          <w:b w:val="0"/>
          <w:sz w:val="14"/>
        </w:rPr>
        <w:t>.</w:t>
      </w:r>
      <w:r w:rsidR="001D407A" w:rsidRPr="000530C2">
        <w:rPr>
          <w:b w:val="0"/>
          <w:sz w:val="14"/>
        </w:rPr>
        <w:t>1</w:t>
      </w:r>
      <w:r w:rsidR="00A45AFE" w:rsidRPr="000530C2">
        <w:rPr>
          <w:b w:val="0"/>
          <w:sz w:val="14"/>
        </w:rPr>
        <w:t xml:space="preserve"> Avtal ingås när </w:t>
      </w:r>
      <w:r w:rsidR="000530C2" w:rsidRPr="000530C2">
        <w:rPr>
          <w:b w:val="0"/>
          <w:sz w:val="14"/>
        </w:rPr>
        <w:t>GEAB</w:t>
      </w:r>
      <w:r w:rsidRPr="000530C2">
        <w:rPr>
          <w:b w:val="0"/>
          <w:sz w:val="14"/>
        </w:rPr>
        <w:t xml:space="preserve"> har</w:t>
      </w:r>
      <w:r w:rsidR="00A45AFE" w:rsidRPr="000530C2">
        <w:rPr>
          <w:b w:val="0"/>
          <w:sz w:val="14"/>
        </w:rPr>
        <w:t xml:space="preserve"> skickat en bekräftelse till köparen efter det att beställningen har mottagits. Dessa villkor omfattar även övriga handlingar som utgör del av parternas överenskommelse, t.ex. avtalsbekrä</w:t>
      </w:r>
      <w:r w:rsidR="00EC1212" w:rsidRPr="000530C2">
        <w:rPr>
          <w:b w:val="0"/>
          <w:sz w:val="14"/>
        </w:rPr>
        <w:t>ftelse, produkt</w:t>
      </w:r>
      <w:r w:rsidR="00D760F5" w:rsidRPr="000530C2">
        <w:rPr>
          <w:b w:val="0"/>
          <w:sz w:val="14"/>
        </w:rPr>
        <w:t>beskrivning</w:t>
      </w:r>
      <w:r w:rsidR="00A45AFE" w:rsidRPr="000530C2">
        <w:rPr>
          <w:b w:val="0"/>
          <w:sz w:val="14"/>
        </w:rPr>
        <w:t xml:space="preserve"> och beställning.</w:t>
      </w:r>
    </w:p>
    <w:p w14:paraId="0B8D2C9C" w14:textId="40C182C2" w:rsidR="003B70FD" w:rsidRPr="000530C2" w:rsidRDefault="003B70FD" w:rsidP="003B70FD">
      <w:pPr>
        <w:pStyle w:val="Brdtext"/>
        <w:rPr>
          <w:sz w:val="14"/>
          <w:szCs w:val="14"/>
        </w:rPr>
      </w:pPr>
      <w:bookmarkStart w:id="1" w:name="_GoBack"/>
      <w:bookmarkEnd w:id="1"/>
    </w:p>
    <w:p w14:paraId="51F797D0" w14:textId="0B2C3601" w:rsidR="00A45AFE" w:rsidRPr="000530C2" w:rsidRDefault="00A64F52" w:rsidP="00A45AFE">
      <w:pPr>
        <w:pStyle w:val="Rubrik2"/>
        <w:rPr>
          <w:sz w:val="14"/>
        </w:rPr>
      </w:pPr>
      <w:r w:rsidRPr="000530C2">
        <w:rPr>
          <w:sz w:val="15"/>
          <w:szCs w:val="15"/>
        </w:rPr>
        <w:t>2</w:t>
      </w:r>
      <w:r w:rsidR="00A45AFE" w:rsidRPr="000530C2">
        <w:rPr>
          <w:sz w:val="14"/>
        </w:rPr>
        <w:t>.</w:t>
      </w:r>
      <w:r w:rsidR="00A3706F" w:rsidRPr="000530C2">
        <w:rPr>
          <w:sz w:val="14"/>
        </w:rPr>
        <w:t xml:space="preserve"> </w:t>
      </w:r>
      <w:r w:rsidR="000530C2" w:rsidRPr="000530C2">
        <w:rPr>
          <w:sz w:val="14"/>
        </w:rPr>
        <w:t>GEAB</w:t>
      </w:r>
      <w:r w:rsidR="00487847" w:rsidRPr="000530C2">
        <w:rPr>
          <w:sz w:val="14"/>
        </w:rPr>
        <w:t>s</w:t>
      </w:r>
      <w:r w:rsidRPr="000530C2">
        <w:rPr>
          <w:sz w:val="14"/>
        </w:rPr>
        <w:t xml:space="preserve"> ansvar</w:t>
      </w:r>
    </w:p>
    <w:p w14:paraId="2287F3E3" w14:textId="0B7CBAF4" w:rsidR="00A45AFE" w:rsidRPr="000530C2" w:rsidRDefault="0038068C" w:rsidP="004645AB">
      <w:pPr>
        <w:keepNext/>
        <w:autoSpaceDE w:val="0"/>
        <w:autoSpaceDN w:val="0"/>
        <w:adjustRightInd w:val="0"/>
        <w:spacing w:after="0" w:line="240" w:lineRule="auto"/>
        <w:rPr>
          <w:rFonts w:eastAsia="AllAndNone" w:cs="Arial"/>
          <w:szCs w:val="14"/>
        </w:rPr>
      </w:pPr>
      <w:bookmarkStart w:id="2" w:name="_Hlk535926525"/>
      <w:r w:rsidRPr="000530C2">
        <w:rPr>
          <w:rFonts w:cs="Arial"/>
          <w:szCs w:val="14"/>
        </w:rPr>
        <w:t>2</w:t>
      </w:r>
      <w:r w:rsidR="00AE1A59" w:rsidRPr="000530C2">
        <w:rPr>
          <w:rFonts w:cs="Arial"/>
          <w:szCs w:val="14"/>
        </w:rPr>
        <w:t>.1</w:t>
      </w:r>
      <w:r w:rsidR="00A45AFE" w:rsidRPr="000530C2">
        <w:t xml:space="preserve"> Produkten ska anses vara levererad i dess helhet när denna har levererats </w:t>
      </w:r>
      <w:r w:rsidR="009B23D6" w:rsidRPr="000530C2">
        <w:t xml:space="preserve">av </w:t>
      </w:r>
      <w:r w:rsidR="000530C2" w:rsidRPr="000530C2">
        <w:t>GEAB</w:t>
      </w:r>
      <w:r w:rsidR="009B23D6" w:rsidRPr="000530C2">
        <w:t xml:space="preserve"> </w:t>
      </w:r>
      <w:r w:rsidR="00A45AFE" w:rsidRPr="000530C2">
        <w:t>på den adress köparen uppgivit.</w:t>
      </w:r>
      <w:r w:rsidR="009B23D6" w:rsidRPr="000530C2">
        <w:t xml:space="preserve"> </w:t>
      </w:r>
      <w:r w:rsidR="009B23D6" w:rsidRPr="000530C2">
        <w:rPr>
          <w:rFonts w:cs="Arial"/>
          <w:szCs w:val="14"/>
        </w:rPr>
        <w:t>Ansvaret och risken för produkterna övergår till köparen i samband med att produkterna har levererats</w:t>
      </w:r>
      <w:r w:rsidR="00953530" w:rsidRPr="000530C2">
        <w:rPr>
          <w:rFonts w:cs="Arial"/>
          <w:szCs w:val="14"/>
        </w:rPr>
        <w:t>.</w:t>
      </w:r>
    </w:p>
    <w:bookmarkEnd w:id="2"/>
    <w:p w14:paraId="328C5452" w14:textId="46BCB133" w:rsidR="00A45AFE" w:rsidRPr="000530C2" w:rsidRDefault="0038068C" w:rsidP="004645AB">
      <w:pPr>
        <w:pStyle w:val="Brdtext"/>
        <w:rPr>
          <w:sz w:val="14"/>
        </w:rPr>
      </w:pPr>
      <w:r w:rsidRPr="000530C2">
        <w:rPr>
          <w:sz w:val="14"/>
        </w:rPr>
        <w:t>2</w:t>
      </w:r>
      <w:r w:rsidR="00B215C2" w:rsidRPr="000530C2">
        <w:rPr>
          <w:sz w:val="14"/>
        </w:rPr>
        <w:t>.2</w:t>
      </w:r>
      <w:r w:rsidR="00AE1A59" w:rsidRPr="000530C2">
        <w:rPr>
          <w:sz w:val="14"/>
        </w:rPr>
        <w:t xml:space="preserve"> </w:t>
      </w:r>
      <w:r w:rsidR="000530C2" w:rsidRPr="000530C2">
        <w:rPr>
          <w:sz w:val="14"/>
        </w:rPr>
        <w:t>GEAB</w:t>
      </w:r>
      <w:r w:rsidR="0094017F" w:rsidRPr="000530C2">
        <w:rPr>
          <w:sz w:val="14"/>
        </w:rPr>
        <w:t>S</w:t>
      </w:r>
      <w:r w:rsidR="00A45AFE" w:rsidRPr="000530C2">
        <w:rPr>
          <w:sz w:val="14"/>
        </w:rPr>
        <w:t xml:space="preserve"> anställda, eller annan som </w:t>
      </w:r>
      <w:r w:rsidR="000530C2" w:rsidRPr="000530C2">
        <w:rPr>
          <w:sz w:val="14"/>
        </w:rPr>
        <w:t>GEAB</w:t>
      </w:r>
      <w:r w:rsidR="00A45AFE" w:rsidRPr="000530C2">
        <w:rPr>
          <w:sz w:val="14"/>
        </w:rPr>
        <w:t xml:space="preserve"> anlitat för avtalets genomförande har gentemot köparen rätt att fullt ut förlita sig på bestämmelserna i detta avtal. </w:t>
      </w:r>
    </w:p>
    <w:p w14:paraId="4C8B8A55" w14:textId="62DE34C9" w:rsidR="00A45AFE" w:rsidRPr="000530C2" w:rsidRDefault="0038068C" w:rsidP="004645AB">
      <w:pPr>
        <w:pStyle w:val="Brdtext"/>
        <w:rPr>
          <w:sz w:val="14"/>
        </w:rPr>
      </w:pPr>
      <w:r w:rsidRPr="000530C2">
        <w:rPr>
          <w:sz w:val="14"/>
        </w:rPr>
        <w:t>2</w:t>
      </w:r>
      <w:r w:rsidR="00B215C2" w:rsidRPr="000530C2">
        <w:rPr>
          <w:sz w:val="14"/>
        </w:rPr>
        <w:t>.3</w:t>
      </w:r>
      <w:r w:rsidR="00A45AFE" w:rsidRPr="000530C2">
        <w:rPr>
          <w:sz w:val="14"/>
        </w:rPr>
        <w:t xml:space="preserve"> </w:t>
      </w:r>
      <w:r w:rsidR="000530C2" w:rsidRPr="000530C2">
        <w:rPr>
          <w:sz w:val="14"/>
        </w:rPr>
        <w:t>GEAB</w:t>
      </w:r>
      <w:r w:rsidR="00A45AFE" w:rsidRPr="000530C2">
        <w:rPr>
          <w:sz w:val="14"/>
        </w:rPr>
        <w:t xml:space="preserve"> ansvarar inte för skada som uppkommer på grund av säkerhetsbrister, avbr</w:t>
      </w:r>
      <w:r w:rsidR="002F7CE9" w:rsidRPr="000530C2">
        <w:rPr>
          <w:sz w:val="14"/>
        </w:rPr>
        <w:t>ott, driftstörningar eller</w:t>
      </w:r>
      <w:r w:rsidR="00A45AFE" w:rsidRPr="000530C2">
        <w:rPr>
          <w:sz w:val="14"/>
        </w:rPr>
        <w:t xml:space="preserve"> förändringar i mobilnätets täckning.</w:t>
      </w:r>
    </w:p>
    <w:p w14:paraId="5ECA667D" w14:textId="56D8CE89" w:rsidR="009B23D6" w:rsidRPr="000530C2" w:rsidRDefault="00034767" w:rsidP="004645AB">
      <w:pPr>
        <w:pStyle w:val="Brdtext"/>
        <w:rPr>
          <w:sz w:val="14"/>
          <w:szCs w:val="14"/>
        </w:rPr>
      </w:pPr>
      <w:r w:rsidRPr="000530C2">
        <w:rPr>
          <w:sz w:val="14"/>
          <w:szCs w:val="14"/>
        </w:rPr>
        <w:t>2</w:t>
      </w:r>
      <w:r w:rsidR="00B215C2" w:rsidRPr="000530C2">
        <w:rPr>
          <w:sz w:val="14"/>
          <w:szCs w:val="14"/>
        </w:rPr>
        <w:t>.</w:t>
      </w:r>
      <w:r w:rsidRPr="000530C2">
        <w:rPr>
          <w:sz w:val="14"/>
          <w:szCs w:val="14"/>
        </w:rPr>
        <w:t>4</w:t>
      </w:r>
      <w:r w:rsidR="00AE1A59" w:rsidRPr="000530C2">
        <w:rPr>
          <w:sz w:val="14"/>
          <w:szCs w:val="14"/>
        </w:rPr>
        <w:t xml:space="preserve"> </w:t>
      </w:r>
      <w:r w:rsidR="009B23D6" w:rsidRPr="000530C2">
        <w:rPr>
          <w:sz w:val="14"/>
          <w:szCs w:val="14"/>
        </w:rPr>
        <w:t xml:space="preserve">Äganderätten till produkterna övergår till köparen då alla krav och förpliktelser som </w:t>
      </w:r>
      <w:r w:rsidR="000530C2" w:rsidRPr="000530C2">
        <w:rPr>
          <w:sz w:val="14"/>
          <w:szCs w:val="14"/>
        </w:rPr>
        <w:t>GEAB</w:t>
      </w:r>
      <w:r w:rsidR="009B23D6" w:rsidRPr="000530C2">
        <w:rPr>
          <w:sz w:val="14"/>
          <w:szCs w:val="14"/>
        </w:rPr>
        <w:t xml:space="preserve"> har gentemot köparen i samband med aktuellt köpeavtal har uppfyllts.</w:t>
      </w:r>
    </w:p>
    <w:p w14:paraId="08072438" w14:textId="1B1933B2" w:rsidR="00B215C2" w:rsidRPr="000530C2" w:rsidRDefault="00034767" w:rsidP="004645AB">
      <w:pPr>
        <w:pStyle w:val="Brdtext"/>
        <w:rPr>
          <w:sz w:val="14"/>
        </w:rPr>
      </w:pPr>
      <w:r w:rsidRPr="000530C2">
        <w:rPr>
          <w:sz w:val="14"/>
        </w:rPr>
        <w:t>2</w:t>
      </w:r>
      <w:r w:rsidR="00B215C2" w:rsidRPr="000530C2">
        <w:rPr>
          <w:sz w:val="14"/>
        </w:rPr>
        <w:t>.</w:t>
      </w:r>
      <w:r w:rsidRPr="000530C2">
        <w:rPr>
          <w:sz w:val="14"/>
        </w:rPr>
        <w:t>5</w:t>
      </w:r>
      <w:r w:rsidR="00B215C2" w:rsidRPr="000530C2">
        <w:rPr>
          <w:sz w:val="14"/>
        </w:rPr>
        <w:t xml:space="preserve"> </w:t>
      </w:r>
      <w:r w:rsidR="000530C2" w:rsidRPr="000530C2">
        <w:rPr>
          <w:sz w:val="14"/>
        </w:rPr>
        <w:t>GEAB</w:t>
      </w:r>
      <w:r w:rsidR="00B215C2" w:rsidRPr="000530C2">
        <w:rPr>
          <w:sz w:val="14"/>
        </w:rPr>
        <w:t xml:space="preserve"> ansvarar inte för följdskador eller indirekta skador (bestående i t.ex. utebliven vinst eller intäkt, eller förlust av data, goodwill, anseende, förväntade besparingar eller </w:t>
      </w:r>
      <w:r w:rsidR="00B215C2" w:rsidRPr="000530C2">
        <w:rPr>
          <w:rFonts w:eastAsiaTheme="minorHAnsi" w:cstheme="minorBidi"/>
          <w:sz w:val="14"/>
          <w:szCs w:val="22"/>
        </w:rPr>
        <w:t xml:space="preserve">affärer). </w:t>
      </w:r>
      <w:r w:rsidR="00D6070C" w:rsidRPr="000530C2">
        <w:rPr>
          <w:rFonts w:eastAsiaTheme="minorHAnsi" w:cstheme="minorBidi"/>
          <w:sz w:val="14"/>
          <w:szCs w:val="22"/>
        </w:rPr>
        <w:t xml:space="preserve">I samtliga fall där </w:t>
      </w:r>
      <w:r w:rsidR="000530C2" w:rsidRPr="000530C2">
        <w:rPr>
          <w:rFonts w:eastAsiaTheme="minorHAnsi" w:cstheme="minorBidi"/>
          <w:sz w:val="14"/>
          <w:szCs w:val="22"/>
        </w:rPr>
        <w:t>GEAB</w:t>
      </w:r>
      <w:r w:rsidR="00D6070C" w:rsidRPr="000530C2">
        <w:rPr>
          <w:rFonts w:eastAsiaTheme="minorHAnsi" w:cstheme="minorBidi"/>
          <w:sz w:val="14"/>
          <w:szCs w:val="22"/>
        </w:rPr>
        <w:t xml:space="preserve"> är betalningsskyldigt för skadestånd ska sådant skadestånd aldrig vara högre än kundens köpeskilling i samband med köpet.</w:t>
      </w:r>
    </w:p>
    <w:p w14:paraId="0BC0FEDE" w14:textId="417FE5B0" w:rsidR="004A5758" w:rsidRPr="000530C2" w:rsidRDefault="00034767" w:rsidP="004645AB">
      <w:pPr>
        <w:pStyle w:val="Brdtext"/>
        <w:rPr>
          <w:sz w:val="14"/>
        </w:rPr>
      </w:pPr>
      <w:r w:rsidRPr="000530C2">
        <w:rPr>
          <w:sz w:val="14"/>
        </w:rPr>
        <w:t>2</w:t>
      </w:r>
      <w:r w:rsidR="00D57251" w:rsidRPr="000530C2">
        <w:rPr>
          <w:sz w:val="14"/>
        </w:rPr>
        <w:t>.</w:t>
      </w:r>
      <w:r w:rsidRPr="000530C2">
        <w:rPr>
          <w:sz w:val="14"/>
        </w:rPr>
        <w:t>6</w:t>
      </w:r>
      <w:r w:rsidR="00AE1A59" w:rsidRPr="000530C2">
        <w:rPr>
          <w:sz w:val="14"/>
        </w:rPr>
        <w:t xml:space="preserve"> </w:t>
      </w:r>
      <w:r w:rsidR="004A5758" w:rsidRPr="000530C2">
        <w:rPr>
          <w:sz w:val="14"/>
        </w:rPr>
        <w:t xml:space="preserve">Inget av det ovanstående ska dock anses begränsa </w:t>
      </w:r>
      <w:r w:rsidR="000530C2" w:rsidRPr="000530C2">
        <w:rPr>
          <w:sz w:val="14"/>
        </w:rPr>
        <w:t>GEAB</w:t>
      </w:r>
      <w:r w:rsidR="004A5758" w:rsidRPr="000530C2">
        <w:rPr>
          <w:sz w:val="14"/>
        </w:rPr>
        <w:t>s ansvar enligt produktansvarslagen (1992:18).</w:t>
      </w:r>
    </w:p>
    <w:p w14:paraId="4C82A2DD" w14:textId="77777777" w:rsidR="00433A3C" w:rsidRPr="000530C2" w:rsidRDefault="00433A3C" w:rsidP="001453C8">
      <w:pPr>
        <w:keepNext/>
        <w:autoSpaceDE w:val="0"/>
        <w:autoSpaceDN w:val="0"/>
        <w:adjustRightInd w:val="0"/>
        <w:spacing w:after="0" w:line="240" w:lineRule="auto"/>
      </w:pPr>
    </w:p>
    <w:p w14:paraId="039CBA94" w14:textId="53170E64" w:rsidR="00A45AFE" w:rsidRPr="000530C2" w:rsidRDefault="00500749" w:rsidP="001453C8">
      <w:pPr>
        <w:keepNext/>
        <w:autoSpaceDE w:val="0"/>
        <w:autoSpaceDN w:val="0"/>
        <w:adjustRightInd w:val="0"/>
        <w:spacing w:after="0" w:line="240" w:lineRule="auto"/>
        <w:rPr>
          <w:b/>
        </w:rPr>
      </w:pPr>
      <w:r w:rsidRPr="000530C2">
        <w:rPr>
          <w:b/>
        </w:rPr>
        <w:t>3</w:t>
      </w:r>
      <w:r w:rsidR="00A45AFE" w:rsidRPr="000530C2">
        <w:rPr>
          <w:b/>
        </w:rPr>
        <w:t xml:space="preserve">. Köparens </w:t>
      </w:r>
      <w:r w:rsidR="00671E40" w:rsidRPr="000530C2">
        <w:rPr>
          <w:b/>
        </w:rPr>
        <w:t>ansvar</w:t>
      </w:r>
      <w:r w:rsidR="00A45AFE" w:rsidRPr="000530C2">
        <w:rPr>
          <w:b/>
        </w:rPr>
        <w:t xml:space="preserve"> </w:t>
      </w:r>
    </w:p>
    <w:p w14:paraId="77650DB9" w14:textId="79957A8F" w:rsidR="00D42643" w:rsidRPr="000530C2" w:rsidRDefault="00436FD9" w:rsidP="004645AB">
      <w:pPr>
        <w:pStyle w:val="Brdtext"/>
        <w:rPr>
          <w:sz w:val="14"/>
        </w:rPr>
      </w:pPr>
      <w:r w:rsidRPr="000530C2">
        <w:rPr>
          <w:sz w:val="14"/>
        </w:rPr>
        <w:t>3</w:t>
      </w:r>
      <w:r w:rsidR="00C81DD3" w:rsidRPr="000530C2">
        <w:rPr>
          <w:sz w:val="14"/>
        </w:rPr>
        <w:t>.1</w:t>
      </w:r>
      <w:r w:rsidR="00D42643" w:rsidRPr="000530C2">
        <w:rPr>
          <w:sz w:val="14"/>
        </w:rPr>
        <w:t xml:space="preserve"> Köparen besitter</w:t>
      </w:r>
      <w:r w:rsidR="00C44007" w:rsidRPr="000530C2">
        <w:rPr>
          <w:sz w:val="14"/>
        </w:rPr>
        <w:t xml:space="preserve"> eldriftsansvaret för l</w:t>
      </w:r>
      <w:r w:rsidR="00D42643" w:rsidRPr="000530C2">
        <w:rPr>
          <w:sz w:val="14"/>
        </w:rPr>
        <w:t>addstationen.</w:t>
      </w:r>
    </w:p>
    <w:p w14:paraId="7ACC7866" w14:textId="6A040DBD" w:rsidR="00D42643" w:rsidRPr="000530C2" w:rsidRDefault="00436FD9" w:rsidP="004645AB">
      <w:pPr>
        <w:pStyle w:val="Brdtext"/>
        <w:rPr>
          <w:sz w:val="14"/>
        </w:rPr>
      </w:pPr>
      <w:r w:rsidRPr="000530C2">
        <w:rPr>
          <w:sz w:val="14"/>
        </w:rPr>
        <w:t>3</w:t>
      </w:r>
      <w:r w:rsidR="00C81DD3" w:rsidRPr="000530C2">
        <w:rPr>
          <w:sz w:val="14"/>
        </w:rPr>
        <w:t xml:space="preserve">.2 </w:t>
      </w:r>
      <w:r w:rsidR="00D42643" w:rsidRPr="000530C2">
        <w:rPr>
          <w:sz w:val="14"/>
        </w:rPr>
        <w:t>Det är köparens ansvar att säkerställa l</w:t>
      </w:r>
      <w:r w:rsidR="008F4CB0" w:rsidRPr="000530C2">
        <w:rPr>
          <w:sz w:val="14"/>
        </w:rPr>
        <w:t xml:space="preserve">everans av </w:t>
      </w:r>
      <w:proofErr w:type="spellStart"/>
      <w:r w:rsidR="008F4CB0" w:rsidRPr="000530C2">
        <w:rPr>
          <w:sz w:val="14"/>
        </w:rPr>
        <w:t>förbrukningsel</w:t>
      </w:r>
      <w:proofErr w:type="spellEnd"/>
      <w:r w:rsidR="008F4CB0" w:rsidRPr="000530C2">
        <w:rPr>
          <w:sz w:val="14"/>
        </w:rPr>
        <w:t xml:space="preserve"> till </w:t>
      </w:r>
      <w:proofErr w:type="spellStart"/>
      <w:r w:rsidR="008F4CB0" w:rsidRPr="000530C2">
        <w:rPr>
          <w:sz w:val="14"/>
        </w:rPr>
        <w:t>l</w:t>
      </w:r>
      <w:r w:rsidR="00D42643" w:rsidRPr="000530C2">
        <w:rPr>
          <w:sz w:val="14"/>
        </w:rPr>
        <w:t>addstationen</w:t>
      </w:r>
      <w:proofErr w:type="spellEnd"/>
      <w:r w:rsidR="00D42643" w:rsidRPr="000530C2">
        <w:rPr>
          <w:sz w:val="14"/>
        </w:rPr>
        <w:t>.</w:t>
      </w:r>
    </w:p>
    <w:p w14:paraId="1133ED8C" w14:textId="06161223" w:rsidR="00D42643" w:rsidRPr="000530C2" w:rsidRDefault="00436FD9" w:rsidP="004645AB">
      <w:pPr>
        <w:pStyle w:val="Brdtext"/>
        <w:rPr>
          <w:sz w:val="14"/>
        </w:rPr>
      </w:pPr>
      <w:r w:rsidRPr="000530C2">
        <w:rPr>
          <w:sz w:val="14"/>
        </w:rPr>
        <w:t>3</w:t>
      </w:r>
      <w:r w:rsidR="00C81DD3" w:rsidRPr="000530C2">
        <w:rPr>
          <w:sz w:val="14"/>
        </w:rPr>
        <w:t xml:space="preserve">.3 </w:t>
      </w:r>
      <w:r w:rsidR="00D42643" w:rsidRPr="000530C2">
        <w:rPr>
          <w:sz w:val="14"/>
        </w:rPr>
        <w:t>Köparen är ansvarig för att tillse att de för laddning avsedda fordon</w:t>
      </w:r>
      <w:r w:rsidR="00671E40" w:rsidRPr="000530C2">
        <w:rPr>
          <w:sz w:val="14"/>
        </w:rPr>
        <w:t>en</w:t>
      </w:r>
      <w:r w:rsidR="008F4CB0" w:rsidRPr="000530C2">
        <w:rPr>
          <w:sz w:val="14"/>
        </w:rPr>
        <w:t xml:space="preserve"> är kompatibla med l</w:t>
      </w:r>
      <w:r w:rsidR="00D42643" w:rsidRPr="000530C2">
        <w:rPr>
          <w:sz w:val="14"/>
        </w:rPr>
        <w:t>addstationen.</w:t>
      </w:r>
    </w:p>
    <w:p w14:paraId="102CDD84" w14:textId="052D531A" w:rsidR="00D42643" w:rsidRPr="000530C2" w:rsidRDefault="00D42643" w:rsidP="004645AB">
      <w:pPr>
        <w:pStyle w:val="Brdtext"/>
        <w:rPr>
          <w:sz w:val="14"/>
        </w:rPr>
      </w:pPr>
    </w:p>
    <w:p w14:paraId="69264B1A" w14:textId="77777777" w:rsidR="0068349C" w:rsidRPr="000530C2" w:rsidRDefault="0068349C" w:rsidP="00851845">
      <w:pPr>
        <w:spacing w:after="0"/>
        <w:rPr>
          <w:b/>
          <w:szCs w:val="14"/>
        </w:rPr>
      </w:pPr>
    </w:p>
    <w:p w14:paraId="2FC28631" w14:textId="4088DABC" w:rsidR="00A45AFE" w:rsidRPr="000530C2" w:rsidRDefault="00500749" w:rsidP="00A45AFE">
      <w:pPr>
        <w:spacing w:after="0"/>
        <w:rPr>
          <w:b/>
          <w:szCs w:val="14"/>
        </w:rPr>
      </w:pPr>
      <w:r w:rsidRPr="000530C2">
        <w:rPr>
          <w:b/>
          <w:szCs w:val="14"/>
        </w:rPr>
        <w:t>4.</w:t>
      </w:r>
      <w:r w:rsidR="00A45AFE" w:rsidRPr="000530C2">
        <w:rPr>
          <w:b/>
          <w:szCs w:val="14"/>
        </w:rPr>
        <w:t xml:space="preserve"> Garanti och reklamation</w:t>
      </w:r>
    </w:p>
    <w:p w14:paraId="54A2C603" w14:textId="4B55349F" w:rsidR="00A45AFE" w:rsidRPr="000530C2" w:rsidRDefault="0018251D" w:rsidP="004645AB">
      <w:pPr>
        <w:spacing w:after="0" w:line="240" w:lineRule="auto"/>
        <w:rPr>
          <w:szCs w:val="14"/>
        </w:rPr>
      </w:pPr>
      <w:r w:rsidRPr="000530C2">
        <w:rPr>
          <w:szCs w:val="14"/>
        </w:rPr>
        <w:t>4</w:t>
      </w:r>
      <w:r w:rsidR="00B215C2" w:rsidRPr="000530C2">
        <w:rPr>
          <w:szCs w:val="14"/>
        </w:rPr>
        <w:t>.1</w:t>
      </w:r>
      <w:r w:rsidR="00A45AFE" w:rsidRPr="000530C2">
        <w:rPr>
          <w:szCs w:val="14"/>
        </w:rPr>
        <w:t xml:space="preserve"> </w:t>
      </w:r>
      <w:r w:rsidR="000530C2" w:rsidRPr="000530C2">
        <w:rPr>
          <w:szCs w:val="14"/>
        </w:rPr>
        <w:t>GEAB</w:t>
      </w:r>
      <w:r w:rsidR="00A45AFE" w:rsidRPr="000530C2">
        <w:rPr>
          <w:szCs w:val="14"/>
        </w:rPr>
        <w:t xml:space="preserve"> ansvarar för kvaliteten på de varor och tjänster som levereras på så sätt att </w:t>
      </w:r>
      <w:r w:rsidR="000530C2" w:rsidRPr="000530C2">
        <w:rPr>
          <w:szCs w:val="14"/>
        </w:rPr>
        <w:t>GEAB</w:t>
      </w:r>
      <w:r w:rsidR="00A45AFE" w:rsidRPr="000530C2">
        <w:rPr>
          <w:szCs w:val="14"/>
        </w:rPr>
        <w:t xml:space="preserve"> kostnadsfritt ska reparera, byta, eller kreditera, enligt </w:t>
      </w:r>
      <w:r w:rsidR="000530C2" w:rsidRPr="000530C2">
        <w:rPr>
          <w:szCs w:val="14"/>
        </w:rPr>
        <w:t>GEAB</w:t>
      </w:r>
      <w:r w:rsidR="00A45AFE" w:rsidRPr="000530C2">
        <w:rPr>
          <w:szCs w:val="14"/>
        </w:rPr>
        <w:t>s val av åtgärd, eventuella garantifel som uppstår under garantiperioden. Sådan åtgärd ingår endast inom Sverige.</w:t>
      </w:r>
      <w:r w:rsidR="0068349C" w:rsidRPr="000530C2">
        <w:rPr>
          <w:szCs w:val="14"/>
        </w:rPr>
        <w:t xml:space="preserve"> </w:t>
      </w:r>
      <w:r w:rsidR="000530C2" w:rsidRPr="000530C2">
        <w:rPr>
          <w:szCs w:val="14"/>
        </w:rPr>
        <w:t>GEAB</w:t>
      </w:r>
      <w:r w:rsidR="0068349C" w:rsidRPr="000530C2">
        <w:rPr>
          <w:szCs w:val="14"/>
        </w:rPr>
        <w:t xml:space="preserve"> står för transportkostnaderna för de aktuella komponenterna vid garantianspråk.</w:t>
      </w:r>
    </w:p>
    <w:p w14:paraId="0393547C" w14:textId="1B1E0A9F" w:rsidR="00A45AFE" w:rsidRPr="000530C2" w:rsidRDefault="00E50A13" w:rsidP="004645AB">
      <w:pPr>
        <w:spacing w:after="0" w:line="240" w:lineRule="auto"/>
        <w:rPr>
          <w:szCs w:val="14"/>
        </w:rPr>
      </w:pPr>
      <w:r w:rsidRPr="000530C2">
        <w:rPr>
          <w:szCs w:val="14"/>
        </w:rPr>
        <w:t>4</w:t>
      </w:r>
      <w:r w:rsidR="00B215C2" w:rsidRPr="000530C2">
        <w:rPr>
          <w:szCs w:val="14"/>
        </w:rPr>
        <w:t>.2</w:t>
      </w:r>
      <w:r w:rsidR="00A45AFE" w:rsidRPr="000530C2">
        <w:rPr>
          <w:szCs w:val="14"/>
        </w:rPr>
        <w:t xml:space="preserve"> </w:t>
      </w:r>
      <w:r w:rsidR="003A3D1A" w:rsidRPr="000530C2">
        <w:rPr>
          <w:szCs w:val="14"/>
        </w:rPr>
        <w:t xml:space="preserve">Laddstationen har en produktgaranti (vid brister som orsakas av bristfälligt material, ett bristfälligt utförande eller en ofullkomlig konstruktion) på 24 månader. Garantiperioderna gäller från och med leveranstidpunkten enligt p. </w:t>
      </w:r>
      <w:r w:rsidR="00074B83" w:rsidRPr="000530C2">
        <w:rPr>
          <w:szCs w:val="14"/>
        </w:rPr>
        <w:t>2</w:t>
      </w:r>
      <w:r w:rsidR="003A3D1A" w:rsidRPr="000530C2">
        <w:rPr>
          <w:szCs w:val="14"/>
        </w:rPr>
        <w:t>.1 ovan.</w:t>
      </w:r>
    </w:p>
    <w:p w14:paraId="461CC208" w14:textId="41F0184F" w:rsidR="00A45AFE" w:rsidRPr="000530C2" w:rsidRDefault="00487847" w:rsidP="004645AB">
      <w:pPr>
        <w:spacing w:after="0" w:line="240" w:lineRule="auto"/>
        <w:rPr>
          <w:szCs w:val="14"/>
        </w:rPr>
      </w:pPr>
      <w:r w:rsidRPr="000530C2">
        <w:rPr>
          <w:szCs w:val="14"/>
        </w:rPr>
        <w:t>4</w:t>
      </w:r>
      <w:r w:rsidR="00B215C2" w:rsidRPr="000530C2">
        <w:rPr>
          <w:szCs w:val="14"/>
        </w:rPr>
        <w:t>.3</w:t>
      </w:r>
      <w:r w:rsidR="00A45AFE" w:rsidRPr="000530C2">
        <w:rPr>
          <w:szCs w:val="14"/>
        </w:rPr>
        <w:t xml:space="preserve"> Vid garantianspråk måste originalfaktura</w:t>
      </w:r>
      <w:r w:rsidR="00256832" w:rsidRPr="000530C2">
        <w:rPr>
          <w:szCs w:val="14"/>
        </w:rPr>
        <w:t xml:space="preserve"> samt driftsättningsprotokoll</w:t>
      </w:r>
      <w:r w:rsidR="00A45AFE" w:rsidRPr="000530C2">
        <w:rPr>
          <w:szCs w:val="14"/>
        </w:rPr>
        <w:t xml:space="preserve"> kunna visas upp eller skickas till </w:t>
      </w:r>
      <w:r w:rsidR="000530C2" w:rsidRPr="000530C2">
        <w:rPr>
          <w:szCs w:val="14"/>
        </w:rPr>
        <w:t>GEAB</w:t>
      </w:r>
      <w:r w:rsidR="00A45AFE" w:rsidRPr="000530C2">
        <w:rPr>
          <w:szCs w:val="14"/>
        </w:rPr>
        <w:t>.</w:t>
      </w:r>
    </w:p>
    <w:p w14:paraId="584C9475" w14:textId="0AD09AB1" w:rsidR="00A45AFE" w:rsidRPr="000530C2" w:rsidRDefault="00001144" w:rsidP="00BE6013">
      <w:pPr>
        <w:pStyle w:val="Rubrik2"/>
        <w:rPr>
          <w:b w:val="0"/>
          <w:sz w:val="14"/>
        </w:rPr>
      </w:pPr>
      <w:r w:rsidRPr="000530C2">
        <w:rPr>
          <w:b w:val="0"/>
          <w:sz w:val="14"/>
        </w:rPr>
        <w:t>4</w:t>
      </w:r>
      <w:r w:rsidR="00B215C2" w:rsidRPr="000530C2">
        <w:rPr>
          <w:b w:val="0"/>
          <w:sz w:val="14"/>
        </w:rPr>
        <w:t>.4</w:t>
      </w:r>
      <w:r w:rsidR="00A45AFE" w:rsidRPr="000530C2">
        <w:rPr>
          <w:b w:val="0"/>
          <w:sz w:val="14"/>
        </w:rPr>
        <w:t xml:space="preserve"> Köparen</w:t>
      </w:r>
      <w:r w:rsidR="00A70B5A" w:rsidRPr="000530C2">
        <w:rPr>
          <w:b w:val="0"/>
          <w:sz w:val="14"/>
        </w:rPr>
        <w:t xml:space="preserve"> ska</w:t>
      </w:r>
      <w:r w:rsidR="00A45AFE" w:rsidRPr="000530C2">
        <w:rPr>
          <w:b w:val="0"/>
          <w:sz w:val="14"/>
        </w:rPr>
        <w:t xml:space="preserve"> reklamera</w:t>
      </w:r>
      <w:r w:rsidR="004F618D" w:rsidRPr="000530C2">
        <w:rPr>
          <w:b w:val="0"/>
          <w:sz w:val="14"/>
        </w:rPr>
        <w:t xml:space="preserve"> </w:t>
      </w:r>
      <w:r w:rsidR="00A45AFE" w:rsidRPr="000530C2">
        <w:rPr>
          <w:b w:val="0"/>
          <w:sz w:val="14"/>
        </w:rPr>
        <w:t xml:space="preserve">fel och brister inom </w:t>
      </w:r>
      <w:r w:rsidR="004F618D" w:rsidRPr="000530C2">
        <w:rPr>
          <w:b w:val="0"/>
          <w:sz w:val="14"/>
        </w:rPr>
        <w:t>skälig tid</w:t>
      </w:r>
      <w:r w:rsidR="00A45AFE" w:rsidRPr="000530C2">
        <w:rPr>
          <w:b w:val="0"/>
          <w:sz w:val="14"/>
        </w:rPr>
        <w:t xml:space="preserve"> </w:t>
      </w:r>
      <w:r w:rsidR="00435918" w:rsidRPr="000530C2">
        <w:rPr>
          <w:b w:val="0"/>
          <w:sz w:val="14"/>
        </w:rPr>
        <w:t>(dock senast inom</w:t>
      </w:r>
      <w:r w:rsidR="00BE6013" w:rsidRPr="000530C2">
        <w:rPr>
          <w:b w:val="0"/>
          <w:sz w:val="14"/>
        </w:rPr>
        <w:t xml:space="preserve"> </w:t>
      </w:r>
      <w:r w:rsidR="00A70B5A" w:rsidRPr="000530C2">
        <w:rPr>
          <w:b w:val="0"/>
          <w:sz w:val="14"/>
        </w:rPr>
        <w:t>1</w:t>
      </w:r>
      <w:r w:rsidR="00435918" w:rsidRPr="000530C2">
        <w:rPr>
          <w:b w:val="0"/>
          <w:sz w:val="14"/>
        </w:rPr>
        <w:t xml:space="preserve"> </w:t>
      </w:r>
      <w:r w:rsidR="00A52B85" w:rsidRPr="000530C2">
        <w:rPr>
          <w:b w:val="0"/>
          <w:sz w:val="14"/>
        </w:rPr>
        <w:t>månad)</w:t>
      </w:r>
      <w:r w:rsidR="00435918" w:rsidRPr="000530C2">
        <w:rPr>
          <w:b w:val="0"/>
          <w:sz w:val="14"/>
        </w:rPr>
        <w:t xml:space="preserve"> </w:t>
      </w:r>
      <w:r w:rsidR="00A45AFE" w:rsidRPr="000530C2">
        <w:rPr>
          <w:b w:val="0"/>
          <w:sz w:val="14"/>
        </w:rPr>
        <w:t>efter att de upptäckts</w:t>
      </w:r>
      <w:r w:rsidR="00D42643" w:rsidRPr="000530C2">
        <w:rPr>
          <w:b w:val="0"/>
          <w:sz w:val="14"/>
        </w:rPr>
        <w:t xml:space="preserve"> </w:t>
      </w:r>
      <w:r w:rsidR="004F618D" w:rsidRPr="000530C2">
        <w:rPr>
          <w:b w:val="0"/>
          <w:sz w:val="14"/>
        </w:rPr>
        <w:t>eller borde ha upptäckts av köparen</w:t>
      </w:r>
      <w:r w:rsidR="00A45AFE" w:rsidRPr="000530C2">
        <w:rPr>
          <w:b w:val="0"/>
          <w:sz w:val="14"/>
        </w:rPr>
        <w:t xml:space="preserve">, annars förfaller köparens rätt till anspråk mot </w:t>
      </w:r>
      <w:r w:rsidR="000530C2" w:rsidRPr="000530C2">
        <w:rPr>
          <w:b w:val="0"/>
          <w:sz w:val="14"/>
        </w:rPr>
        <w:t>GEAB</w:t>
      </w:r>
      <w:r w:rsidR="00A45AFE" w:rsidRPr="000530C2">
        <w:rPr>
          <w:b w:val="0"/>
          <w:sz w:val="14"/>
        </w:rPr>
        <w:t>.</w:t>
      </w:r>
    </w:p>
    <w:p w14:paraId="0CE82765" w14:textId="4608D593" w:rsidR="00A45AFE" w:rsidRPr="000530C2" w:rsidRDefault="00001144" w:rsidP="004645AB">
      <w:pPr>
        <w:pStyle w:val="Brdtext"/>
        <w:rPr>
          <w:sz w:val="14"/>
          <w:szCs w:val="14"/>
        </w:rPr>
      </w:pPr>
      <w:r w:rsidRPr="000530C2">
        <w:rPr>
          <w:sz w:val="14"/>
          <w:szCs w:val="14"/>
        </w:rPr>
        <w:t>4</w:t>
      </w:r>
      <w:r w:rsidR="00B215C2" w:rsidRPr="000530C2">
        <w:rPr>
          <w:sz w:val="14"/>
          <w:szCs w:val="14"/>
        </w:rPr>
        <w:t xml:space="preserve">.5 </w:t>
      </w:r>
      <w:r w:rsidR="00A45AFE" w:rsidRPr="000530C2">
        <w:rPr>
          <w:sz w:val="14"/>
          <w:szCs w:val="14"/>
        </w:rPr>
        <w:t>Garantin förutsätter normalt handhavande och upphör att gälla om:</w:t>
      </w:r>
    </w:p>
    <w:p w14:paraId="413C0DD5" w14:textId="2E7858B1" w:rsidR="00A45AFE" w:rsidRPr="000530C2" w:rsidRDefault="00A45AFE" w:rsidP="004645AB">
      <w:pPr>
        <w:pStyle w:val="Brdtext"/>
        <w:rPr>
          <w:sz w:val="14"/>
          <w:szCs w:val="14"/>
        </w:rPr>
      </w:pPr>
      <w:r w:rsidRPr="000530C2">
        <w:rPr>
          <w:sz w:val="14"/>
          <w:szCs w:val="14"/>
        </w:rPr>
        <w:t xml:space="preserve">a. </w:t>
      </w:r>
      <w:r w:rsidR="000530C2" w:rsidRPr="000530C2">
        <w:rPr>
          <w:sz w:val="14"/>
          <w:szCs w:val="14"/>
        </w:rPr>
        <w:t>GEAB</w:t>
      </w:r>
      <w:r w:rsidRPr="000530C2">
        <w:rPr>
          <w:sz w:val="14"/>
          <w:szCs w:val="14"/>
        </w:rPr>
        <w:t>s anvisningar beträffande installation, montering, kontroll, underhåll och/eller användning inte följs,</w:t>
      </w:r>
    </w:p>
    <w:p w14:paraId="37EB6A70" w14:textId="09092670" w:rsidR="00A45AFE" w:rsidRPr="000530C2" w:rsidRDefault="00DB1043" w:rsidP="004645AB">
      <w:pPr>
        <w:pStyle w:val="Brdtext"/>
        <w:rPr>
          <w:sz w:val="14"/>
          <w:szCs w:val="14"/>
        </w:rPr>
      </w:pPr>
      <w:r w:rsidRPr="000530C2">
        <w:rPr>
          <w:sz w:val="14"/>
          <w:szCs w:val="14"/>
        </w:rPr>
        <w:t>b. l</w:t>
      </w:r>
      <w:r w:rsidR="00A45AFE" w:rsidRPr="000530C2">
        <w:rPr>
          <w:sz w:val="14"/>
          <w:szCs w:val="14"/>
        </w:rPr>
        <w:t>addstationen har använts på ett omdömeslöst sätt eller på ett sätt som inte överensstämmer med avtalat eller brukligt ändamål,</w:t>
      </w:r>
    </w:p>
    <w:p w14:paraId="5D5F1E28" w14:textId="77777777" w:rsidR="00A45AFE" w:rsidRPr="000530C2" w:rsidRDefault="00D42643" w:rsidP="004645AB">
      <w:pPr>
        <w:pStyle w:val="Brdtext"/>
        <w:rPr>
          <w:sz w:val="14"/>
          <w:szCs w:val="14"/>
        </w:rPr>
      </w:pPr>
      <w:bookmarkStart w:id="3" w:name="_Hlk535925151"/>
      <w:r w:rsidRPr="000530C2">
        <w:rPr>
          <w:sz w:val="14"/>
          <w:szCs w:val="14"/>
        </w:rPr>
        <w:t>c</w:t>
      </w:r>
      <w:r w:rsidR="00A45AFE" w:rsidRPr="000530C2">
        <w:rPr>
          <w:sz w:val="14"/>
          <w:szCs w:val="14"/>
        </w:rPr>
        <w:t xml:space="preserve">. </w:t>
      </w:r>
      <w:r w:rsidR="008A3157" w:rsidRPr="000530C2">
        <w:rPr>
          <w:sz w:val="14"/>
          <w:szCs w:val="14"/>
        </w:rPr>
        <w:t xml:space="preserve">det finns </w:t>
      </w:r>
      <w:r w:rsidR="00A45AFE" w:rsidRPr="000530C2">
        <w:rPr>
          <w:sz w:val="14"/>
          <w:szCs w:val="14"/>
        </w:rPr>
        <w:t>felaktigheter eller brister i köp</w:t>
      </w:r>
      <w:r w:rsidRPr="000530C2">
        <w:rPr>
          <w:sz w:val="14"/>
          <w:szCs w:val="14"/>
        </w:rPr>
        <w:t>arens elektriska installationer,</w:t>
      </w:r>
    </w:p>
    <w:p w14:paraId="309A0C8E" w14:textId="04A18CBA" w:rsidR="0026746B" w:rsidRPr="000530C2" w:rsidRDefault="00D42643" w:rsidP="004645AB">
      <w:pPr>
        <w:pStyle w:val="Brdtext"/>
        <w:rPr>
          <w:sz w:val="14"/>
          <w:szCs w:val="14"/>
        </w:rPr>
      </w:pPr>
      <w:bookmarkStart w:id="4" w:name="_Hlk535925185"/>
      <w:bookmarkEnd w:id="3"/>
      <w:r w:rsidRPr="000530C2">
        <w:rPr>
          <w:sz w:val="14"/>
          <w:szCs w:val="14"/>
        </w:rPr>
        <w:t>d</w:t>
      </w:r>
      <w:r w:rsidR="00A45AFE" w:rsidRPr="000530C2">
        <w:rPr>
          <w:sz w:val="14"/>
          <w:szCs w:val="14"/>
        </w:rPr>
        <w:t xml:space="preserve">. skador som orsakas av </w:t>
      </w:r>
      <w:r w:rsidRPr="000530C2">
        <w:rPr>
          <w:sz w:val="14"/>
          <w:szCs w:val="14"/>
        </w:rPr>
        <w:t>kortslutning eller strömavbrott</w:t>
      </w:r>
      <w:r w:rsidR="0026746B" w:rsidRPr="000530C2">
        <w:rPr>
          <w:sz w:val="14"/>
          <w:szCs w:val="14"/>
        </w:rPr>
        <w:t>,</w:t>
      </w:r>
    </w:p>
    <w:bookmarkEnd w:id="4"/>
    <w:p w14:paraId="784A965F" w14:textId="2C58585C" w:rsidR="0026746B" w:rsidRPr="000530C2" w:rsidRDefault="00DB1043" w:rsidP="004645AB">
      <w:pPr>
        <w:pStyle w:val="Brdtext"/>
        <w:rPr>
          <w:sz w:val="14"/>
          <w:szCs w:val="14"/>
        </w:rPr>
      </w:pPr>
      <w:r w:rsidRPr="000530C2">
        <w:rPr>
          <w:sz w:val="14"/>
          <w:szCs w:val="14"/>
        </w:rPr>
        <w:t>e. k</w:t>
      </w:r>
      <w:r w:rsidR="0026746B" w:rsidRPr="000530C2">
        <w:rPr>
          <w:sz w:val="14"/>
          <w:szCs w:val="14"/>
        </w:rPr>
        <w:t xml:space="preserve">öparen eller tredje part som inte har anlitats av </w:t>
      </w:r>
      <w:r w:rsidR="000530C2" w:rsidRPr="000530C2">
        <w:rPr>
          <w:sz w:val="14"/>
          <w:szCs w:val="14"/>
        </w:rPr>
        <w:t>GEAB</w:t>
      </w:r>
      <w:r w:rsidRPr="000530C2">
        <w:rPr>
          <w:sz w:val="14"/>
          <w:szCs w:val="14"/>
        </w:rPr>
        <w:t xml:space="preserve"> har utfört arbete på </w:t>
      </w:r>
      <w:proofErr w:type="spellStart"/>
      <w:r w:rsidRPr="000530C2">
        <w:rPr>
          <w:sz w:val="14"/>
          <w:szCs w:val="14"/>
        </w:rPr>
        <w:t>l</w:t>
      </w:r>
      <w:r w:rsidR="0026746B" w:rsidRPr="000530C2">
        <w:rPr>
          <w:sz w:val="14"/>
          <w:szCs w:val="14"/>
        </w:rPr>
        <w:t>addstationen</w:t>
      </w:r>
      <w:proofErr w:type="spellEnd"/>
      <w:r w:rsidR="0026746B" w:rsidRPr="000530C2">
        <w:rPr>
          <w:sz w:val="14"/>
          <w:szCs w:val="14"/>
        </w:rPr>
        <w:t xml:space="preserve"> utan </w:t>
      </w:r>
      <w:r w:rsidR="000530C2" w:rsidRPr="000530C2">
        <w:rPr>
          <w:sz w:val="14"/>
          <w:szCs w:val="14"/>
        </w:rPr>
        <w:t>GEAB</w:t>
      </w:r>
      <w:r w:rsidR="0026746B" w:rsidRPr="000530C2">
        <w:rPr>
          <w:sz w:val="14"/>
          <w:szCs w:val="14"/>
        </w:rPr>
        <w:t>s godkännande,</w:t>
      </w:r>
    </w:p>
    <w:p w14:paraId="67E024A3" w14:textId="1558C77D" w:rsidR="0026746B" w:rsidRPr="000530C2" w:rsidRDefault="0026746B" w:rsidP="004645AB">
      <w:pPr>
        <w:pStyle w:val="Brdtext"/>
        <w:rPr>
          <w:sz w:val="14"/>
          <w:szCs w:val="14"/>
        </w:rPr>
      </w:pPr>
      <w:r w:rsidRPr="000530C2">
        <w:rPr>
          <w:sz w:val="14"/>
          <w:szCs w:val="14"/>
        </w:rPr>
        <w:t>f. Köparen underlåter att uppfylla en skyldighet som denne åläggs i detta avtal, eller inte uppfyller den helt eller inom utsatt tid.</w:t>
      </w:r>
    </w:p>
    <w:p w14:paraId="1BE19D80" w14:textId="70028F21" w:rsidR="0026746B" w:rsidRPr="000530C2" w:rsidRDefault="00BA42C5" w:rsidP="004645AB">
      <w:pPr>
        <w:pStyle w:val="Brdtext"/>
        <w:rPr>
          <w:sz w:val="14"/>
          <w:szCs w:val="14"/>
        </w:rPr>
      </w:pPr>
      <w:bookmarkStart w:id="5" w:name="_Hlk535925664"/>
      <w:r w:rsidRPr="000530C2">
        <w:rPr>
          <w:sz w:val="14"/>
          <w:szCs w:val="14"/>
        </w:rPr>
        <w:t>4</w:t>
      </w:r>
      <w:r w:rsidR="005F1292" w:rsidRPr="000530C2">
        <w:rPr>
          <w:sz w:val="14"/>
          <w:szCs w:val="14"/>
        </w:rPr>
        <w:t>.</w:t>
      </w:r>
      <w:r w:rsidR="00D6070C" w:rsidRPr="000530C2">
        <w:rPr>
          <w:sz w:val="14"/>
          <w:szCs w:val="14"/>
        </w:rPr>
        <w:t>6</w:t>
      </w:r>
      <w:r w:rsidR="005F1292" w:rsidRPr="000530C2">
        <w:rPr>
          <w:sz w:val="14"/>
          <w:szCs w:val="14"/>
        </w:rPr>
        <w:t xml:space="preserve"> Garanti gäller inte vid </w:t>
      </w:r>
      <w:r w:rsidR="002C3FF6" w:rsidRPr="000530C2">
        <w:rPr>
          <w:sz w:val="14"/>
          <w:szCs w:val="14"/>
        </w:rPr>
        <w:t xml:space="preserve">skada som uppstått till följd av förändring av den bärande konstruktionen. </w:t>
      </w:r>
    </w:p>
    <w:bookmarkEnd w:id="5"/>
    <w:p w14:paraId="5A3AA9AD" w14:textId="2F7256E7" w:rsidR="006C4FA1" w:rsidRPr="000530C2" w:rsidRDefault="00BA42C5" w:rsidP="004645AB">
      <w:pPr>
        <w:pStyle w:val="Brdtext"/>
        <w:rPr>
          <w:sz w:val="14"/>
          <w:szCs w:val="14"/>
        </w:rPr>
      </w:pPr>
      <w:r w:rsidRPr="000530C2">
        <w:rPr>
          <w:sz w:val="14"/>
          <w:szCs w:val="14"/>
        </w:rPr>
        <w:t>4</w:t>
      </w:r>
      <w:r w:rsidR="00B215C2" w:rsidRPr="000530C2">
        <w:rPr>
          <w:sz w:val="14"/>
          <w:szCs w:val="14"/>
        </w:rPr>
        <w:t>.7</w:t>
      </w:r>
      <w:r w:rsidR="00A45AFE" w:rsidRPr="000530C2">
        <w:rPr>
          <w:sz w:val="14"/>
          <w:szCs w:val="14"/>
        </w:rPr>
        <w:t xml:space="preserve"> Om </w:t>
      </w:r>
      <w:r w:rsidR="000530C2" w:rsidRPr="000530C2">
        <w:rPr>
          <w:sz w:val="14"/>
          <w:szCs w:val="14"/>
        </w:rPr>
        <w:t>GEAB</w:t>
      </w:r>
      <w:r w:rsidR="00A45AFE" w:rsidRPr="000530C2">
        <w:rPr>
          <w:sz w:val="14"/>
          <w:szCs w:val="14"/>
        </w:rPr>
        <w:t xml:space="preserve"> i samband med kontroll av en returnerad produkt upptäcker att ett fel inte omfatt</w:t>
      </w:r>
      <w:r w:rsidR="0026746B" w:rsidRPr="000530C2">
        <w:rPr>
          <w:sz w:val="14"/>
          <w:szCs w:val="14"/>
        </w:rPr>
        <w:t xml:space="preserve">as av garantin enligt detta avsnitt </w:t>
      </w:r>
      <w:r w:rsidRPr="000530C2">
        <w:rPr>
          <w:sz w:val="14"/>
          <w:szCs w:val="14"/>
        </w:rPr>
        <w:t>4</w:t>
      </w:r>
      <w:r w:rsidR="00A45AFE" w:rsidRPr="000530C2">
        <w:rPr>
          <w:sz w:val="14"/>
          <w:szCs w:val="14"/>
        </w:rPr>
        <w:t xml:space="preserve"> har </w:t>
      </w:r>
      <w:r w:rsidR="000530C2" w:rsidRPr="000530C2">
        <w:rPr>
          <w:sz w:val="14"/>
          <w:szCs w:val="14"/>
        </w:rPr>
        <w:t>GEAB</w:t>
      </w:r>
      <w:r w:rsidR="00A45AFE" w:rsidRPr="000530C2">
        <w:rPr>
          <w:sz w:val="14"/>
          <w:szCs w:val="14"/>
        </w:rPr>
        <w:t xml:space="preserve"> rätt att av köparen ta betalt för samtliga kostnader som uppstått för </w:t>
      </w:r>
      <w:r w:rsidR="000530C2" w:rsidRPr="000530C2">
        <w:rPr>
          <w:sz w:val="14"/>
          <w:szCs w:val="14"/>
        </w:rPr>
        <w:t>GEAB</w:t>
      </w:r>
      <w:r w:rsidR="00A45AFE" w:rsidRPr="000530C2">
        <w:rPr>
          <w:sz w:val="14"/>
          <w:szCs w:val="14"/>
        </w:rPr>
        <w:t xml:space="preserve"> i samband med felsökning</w:t>
      </w:r>
      <w:r w:rsidR="0068349C" w:rsidRPr="000530C2">
        <w:rPr>
          <w:sz w:val="14"/>
          <w:szCs w:val="14"/>
        </w:rPr>
        <w:t xml:space="preserve">  (inkl. t.ex. transportkostnaderna</w:t>
      </w:r>
      <w:r w:rsidR="002C3FF6" w:rsidRPr="000530C2">
        <w:rPr>
          <w:sz w:val="14"/>
          <w:szCs w:val="14"/>
        </w:rPr>
        <w:t xml:space="preserve"> enligt p. </w:t>
      </w:r>
      <w:r w:rsidRPr="000530C2">
        <w:rPr>
          <w:sz w:val="14"/>
          <w:szCs w:val="14"/>
        </w:rPr>
        <w:t>4</w:t>
      </w:r>
      <w:r w:rsidR="0068349C" w:rsidRPr="000530C2">
        <w:rPr>
          <w:sz w:val="14"/>
          <w:szCs w:val="14"/>
        </w:rPr>
        <w:t>.1 ovan)</w:t>
      </w:r>
      <w:r w:rsidR="00A45AFE" w:rsidRPr="000530C2">
        <w:rPr>
          <w:sz w:val="14"/>
          <w:szCs w:val="14"/>
        </w:rPr>
        <w:t xml:space="preserve">. Därutöver förbehåller sig </w:t>
      </w:r>
      <w:r w:rsidR="000530C2" w:rsidRPr="000530C2">
        <w:rPr>
          <w:sz w:val="14"/>
          <w:szCs w:val="14"/>
        </w:rPr>
        <w:t>GEAB</w:t>
      </w:r>
      <w:r w:rsidR="00A45AFE" w:rsidRPr="000530C2">
        <w:rPr>
          <w:sz w:val="14"/>
          <w:szCs w:val="14"/>
        </w:rPr>
        <w:t xml:space="preserve"> rätten att, enligt särskild överenskommelse, debitera köparen för avhjälpning av sådant fel eller brist som inte omfattas av garantin.</w:t>
      </w:r>
    </w:p>
    <w:p w14:paraId="2E11EF1B" w14:textId="2F70F9E1" w:rsidR="00343759" w:rsidRPr="000530C2" w:rsidRDefault="00BA42C5" w:rsidP="004645AB">
      <w:pPr>
        <w:pStyle w:val="Brdtext"/>
        <w:rPr>
          <w:sz w:val="14"/>
          <w:szCs w:val="14"/>
        </w:rPr>
      </w:pPr>
      <w:r w:rsidRPr="000530C2">
        <w:rPr>
          <w:sz w:val="14"/>
          <w:szCs w:val="14"/>
        </w:rPr>
        <w:t>4</w:t>
      </w:r>
      <w:r w:rsidR="00B215C2" w:rsidRPr="000530C2">
        <w:rPr>
          <w:sz w:val="14"/>
          <w:szCs w:val="14"/>
        </w:rPr>
        <w:t>.8</w:t>
      </w:r>
      <w:r w:rsidR="00DB1043" w:rsidRPr="000530C2">
        <w:rPr>
          <w:sz w:val="14"/>
          <w:szCs w:val="14"/>
        </w:rPr>
        <w:t xml:space="preserve"> Reparation eller byte av l</w:t>
      </w:r>
      <w:r w:rsidR="00343759" w:rsidRPr="000530C2">
        <w:rPr>
          <w:sz w:val="14"/>
          <w:szCs w:val="14"/>
        </w:rPr>
        <w:t>addstationen och/eller övriga komponenter medför ingen förlängning av gällande garantiperiod, utan den ursprungliga garantiperioden fortsätter att gälla.</w:t>
      </w:r>
    </w:p>
    <w:p w14:paraId="0E9737C6" w14:textId="77777777" w:rsidR="006541F5" w:rsidRPr="000530C2" w:rsidRDefault="006541F5" w:rsidP="00A45AFE">
      <w:pPr>
        <w:pStyle w:val="Rubrik2"/>
        <w:rPr>
          <w:rFonts w:eastAsiaTheme="minorHAnsi" w:cstheme="minorBidi"/>
          <w:b w:val="0"/>
          <w:bCs w:val="0"/>
          <w:sz w:val="14"/>
        </w:rPr>
      </w:pPr>
    </w:p>
    <w:p w14:paraId="6967342F" w14:textId="3EB5049E" w:rsidR="00A45AFE" w:rsidRPr="000530C2" w:rsidRDefault="008D440E" w:rsidP="00A45AFE">
      <w:pPr>
        <w:pStyle w:val="Rubrik2"/>
        <w:rPr>
          <w:sz w:val="14"/>
        </w:rPr>
      </w:pPr>
      <w:r w:rsidRPr="000530C2">
        <w:rPr>
          <w:sz w:val="14"/>
        </w:rPr>
        <w:t>5</w:t>
      </w:r>
      <w:r w:rsidR="009862E8" w:rsidRPr="000530C2">
        <w:rPr>
          <w:sz w:val="14"/>
        </w:rPr>
        <w:t>. Betalning</w:t>
      </w:r>
    </w:p>
    <w:p w14:paraId="1CC2231D" w14:textId="56A9DAF2" w:rsidR="00F179AB" w:rsidRPr="000530C2" w:rsidRDefault="008D440E" w:rsidP="00F179AB">
      <w:pPr>
        <w:pStyle w:val="Rubrik2"/>
        <w:rPr>
          <w:b w:val="0"/>
          <w:bCs w:val="0"/>
          <w:sz w:val="14"/>
        </w:rPr>
      </w:pPr>
      <w:r w:rsidRPr="000530C2">
        <w:rPr>
          <w:b w:val="0"/>
          <w:bCs w:val="0"/>
          <w:sz w:val="14"/>
        </w:rPr>
        <w:t>5</w:t>
      </w:r>
      <w:r w:rsidR="00F179AB" w:rsidRPr="000530C2">
        <w:rPr>
          <w:b w:val="0"/>
          <w:bCs w:val="0"/>
          <w:sz w:val="14"/>
        </w:rPr>
        <w:t>.</w:t>
      </w:r>
      <w:r w:rsidR="00BC57EA" w:rsidRPr="000530C2">
        <w:rPr>
          <w:b w:val="0"/>
          <w:bCs w:val="0"/>
          <w:sz w:val="14"/>
        </w:rPr>
        <w:t>1</w:t>
      </w:r>
      <w:r w:rsidR="00F179AB" w:rsidRPr="000530C2">
        <w:rPr>
          <w:b w:val="0"/>
          <w:bCs w:val="0"/>
          <w:sz w:val="14"/>
        </w:rPr>
        <w:t xml:space="preserve"> Om inget annat har överenskommits ska betalning göras i enlighet med faktura. Betalning ska vara </w:t>
      </w:r>
      <w:r w:rsidR="000530C2" w:rsidRPr="000530C2">
        <w:rPr>
          <w:b w:val="0"/>
          <w:bCs w:val="0"/>
          <w:sz w:val="14"/>
        </w:rPr>
        <w:t>GEAB</w:t>
      </w:r>
      <w:r w:rsidR="00F179AB" w:rsidRPr="000530C2">
        <w:rPr>
          <w:b w:val="0"/>
          <w:bCs w:val="0"/>
          <w:sz w:val="14"/>
        </w:rPr>
        <w:t xml:space="preserve"> tillhanda senast</w:t>
      </w:r>
      <w:r w:rsidR="004E7205" w:rsidRPr="000530C2">
        <w:rPr>
          <w:b w:val="0"/>
          <w:bCs w:val="0"/>
          <w:sz w:val="14"/>
        </w:rPr>
        <w:t xml:space="preserve"> på</w:t>
      </w:r>
      <w:r w:rsidR="00F179AB" w:rsidRPr="000530C2">
        <w:rPr>
          <w:b w:val="0"/>
          <w:bCs w:val="0"/>
          <w:sz w:val="14"/>
        </w:rPr>
        <w:t xml:space="preserve"> fakturan </w:t>
      </w:r>
      <w:r w:rsidR="004E7205" w:rsidRPr="000530C2">
        <w:rPr>
          <w:b w:val="0"/>
          <w:bCs w:val="0"/>
          <w:sz w:val="14"/>
        </w:rPr>
        <w:t>angivet förfallodatum.</w:t>
      </w:r>
      <w:r w:rsidR="00F179AB" w:rsidRPr="000530C2">
        <w:rPr>
          <w:b w:val="0"/>
          <w:bCs w:val="0"/>
          <w:sz w:val="14"/>
        </w:rPr>
        <w:t xml:space="preserve">  </w:t>
      </w:r>
    </w:p>
    <w:p w14:paraId="5EC9D24B" w14:textId="1BF9F888" w:rsidR="00F179AB" w:rsidRPr="000530C2" w:rsidRDefault="008D440E" w:rsidP="00F179AB">
      <w:pPr>
        <w:pStyle w:val="Rubrik2"/>
        <w:rPr>
          <w:b w:val="0"/>
          <w:bCs w:val="0"/>
          <w:sz w:val="14"/>
        </w:rPr>
      </w:pPr>
      <w:r w:rsidRPr="000530C2">
        <w:rPr>
          <w:b w:val="0"/>
          <w:bCs w:val="0"/>
          <w:sz w:val="14"/>
        </w:rPr>
        <w:t>5</w:t>
      </w:r>
      <w:r w:rsidR="00F179AB" w:rsidRPr="000530C2">
        <w:rPr>
          <w:b w:val="0"/>
          <w:bCs w:val="0"/>
          <w:sz w:val="14"/>
        </w:rPr>
        <w:t>.</w:t>
      </w:r>
      <w:r w:rsidR="00BC57EA" w:rsidRPr="000530C2">
        <w:rPr>
          <w:b w:val="0"/>
          <w:bCs w:val="0"/>
          <w:sz w:val="14"/>
        </w:rPr>
        <w:t>2</w:t>
      </w:r>
      <w:r w:rsidR="00F179AB" w:rsidRPr="000530C2">
        <w:rPr>
          <w:b w:val="0"/>
          <w:bCs w:val="0"/>
          <w:sz w:val="14"/>
        </w:rPr>
        <w:t xml:space="preserve"> Köparen har inte rätt att kvitta sina fordringar mot belopp som köparen har att erlägga till </w:t>
      </w:r>
      <w:r w:rsidR="000530C2" w:rsidRPr="000530C2">
        <w:rPr>
          <w:b w:val="0"/>
          <w:bCs w:val="0"/>
          <w:sz w:val="14"/>
        </w:rPr>
        <w:t>GEAB</w:t>
      </w:r>
      <w:r w:rsidR="00F179AB" w:rsidRPr="000530C2">
        <w:rPr>
          <w:b w:val="0"/>
          <w:bCs w:val="0"/>
          <w:sz w:val="14"/>
        </w:rPr>
        <w:t xml:space="preserve">. Inga garantianspråk upphäver eller flyttar fram betalningar som köparen är skyldig att erlägga till </w:t>
      </w:r>
      <w:r w:rsidR="000530C2" w:rsidRPr="000530C2">
        <w:rPr>
          <w:b w:val="0"/>
          <w:bCs w:val="0"/>
          <w:sz w:val="14"/>
        </w:rPr>
        <w:t>GEAB</w:t>
      </w:r>
      <w:r w:rsidR="00F179AB" w:rsidRPr="000530C2">
        <w:rPr>
          <w:b w:val="0"/>
          <w:bCs w:val="0"/>
          <w:sz w:val="14"/>
        </w:rPr>
        <w:t xml:space="preserve">. </w:t>
      </w:r>
    </w:p>
    <w:p w14:paraId="7F958160" w14:textId="69C8F44F" w:rsidR="00F179AB" w:rsidRPr="000530C2" w:rsidRDefault="008D440E" w:rsidP="00F179AB">
      <w:pPr>
        <w:pStyle w:val="Rubrik2"/>
        <w:rPr>
          <w:b w:val="0"/>
          <w:bCs w:val="0"/>
          <w:sz w:val="14"/>
        </w:rPr>
      </w:pPr>
      <w:r w:rsidRPr="000530C2">
        <w:rPr>
          <w:b w:val="0"/>
          <w:bCs w:val="0"/>
          <w:sz w:val="14"/>
        </w:rPr>
        <w:t>5</w:t>
      </w:r>
      <w:r w:rsidR="00F179AB" w:rsidRPr="000530C2">
        <w:rPr>
          <w:b w:val="0"/>
          <w:bCs w:val="0"/>
          <w:sz w:val="14"/>
        </w:rPr>
        <w:t>.</w:t>
      </w:r>
      <w:r w:rsidR="00BC57EA" w:rsidRPr="000530C2">
        <w:rPr>
          <w:b w:val="0"/>
          <w:bCs w:val="0"/>
          <w:sz w:val="14"/>
        </w:rPr>
        <w:t xml:space="preserve">3 </w:t>
      </w:r>
      <w:r w:rsidR="00F179AB" w:rsidRPr="000530C2">
        <w:rPr>
          <w:b w:val="0"/>
          <w:bCs w:val="0"/>
          <w:sz w:val="14"/>
        </w:rPr>
        <w:t xml:space="preserve">Sker inte betalning i rätt tid har </w:t>
      </w:r>
      <w:r w:rsidR="000530C2" w:rsidRPr="000530C2">
        <w:rPr>
          <w:b w:val="0"/>
          <w:bCs w:val="0"/>
          <w:sz w:val="14"/>
        </w:rPr>
        <w:t>GEAB</w:t>
      </w:r>
      <w:r w:rsidR="00F179AB" w:rsidRPr="000530C2">
        <w:rPr>
          <w:b w:val="0"/>
          <w:bCs w:val="0"/>
          <w:sz w:val="14"/>
        </w:rPr>
        <w:t xml:space="preserve"> rätt att av köparen, förutom fakturabeloppet, fordra ränta enligt räntelagen (1975:635) från den i fakturan angivna förfallodagen samt ersättning för de kostnader som är förenade med dröjsmålet. Hit räknas även kostnader för skriftlig</w:t>
      </w:r>
      <w:r w:rsidR="00DB1043" w:rsidRPr="000530C2">
        <w:rPr>
          <w:b w:val="0"/>
          <w:bCs w:val="0"/>
          <w:sz w:val="14"/>
        </w:rPr>
        <w:t xml:space="preserve"> </w:t>
      </w:r>
      <w:r w:rsidR="00F179AB" w:rsidRPr="000530C2">
        <w:rPr>
          <w:b w:val="0"/>
          <w:bCs w:val="0"/>
          <w:sz w:val="14"/>
        </w:rPr>
        <w:t xml:space="preserve">betalningspåminnelse samt kostnader för verkställighet av betalnings- eller annan förpliktelse. </w:t>
      </w:r>
    </w:p>
    <w:p w14:paraId="321D438C" w14:textId="3725DE22" w:rsidR="00F179AB" w:rsidRPr="000530C2" w:rsidRDefault="00F179AB" w:rsidP="00745154">
      <w:pPr>
        <w:pStyle w:val="Brdtext"/>
        <w:rPr>
          <w:sz w:val="14"/>
          <w:szCs w:val="14"/>
        </w:rPr>
      </w:pPr>
    </w:p>
    <w:p w14:paraId="7F8F68AD" w14:textId="675C514D" w:rsidR="00F179AB" w:rsidRPr="000530C2" w:rsidRDefault="007964DF" w:rsidP="00F179AB">
      <w:pPr>
        <w:pStyle w:val="Rubrik2"/>
        <w:rPr>
          <w:sz w:val="14"/>
        </w:rPr>
      </w:pPr>
      <w:r w:rsidRPr="000530C2">
        <w:rPr>
          <w:sz w:val="14"/>
        </w:rPr>
        <w:t>6</w:t>
      </w:r>
      <w:r w:rsidR="00F179AB" w:rsidRPr="000530C2">
        <w:rPr>
          <w:sz w:val="14"/>
        </w:rPr>
        <w:t>. Avtalsöverlåtelse</w:t>
      </w:r>
    </w:p>
    <w:p w14:paraId="46C6B7DE" w14:textId="1497FEA2" w:rsidR="00F179AB" w:rsidRPr="000530C2" w:rsidRDefault="007964DF" w:rsidP="00F179AB">
      <w:pPr>
        <w:pStyle w:val="Brdtext"/>
        <w:rPr>
          <w:sz w:val="14"/>
        </w:rPr>
      </w:pPr>
      <w:r w:rsidRPr="000530C2">
        <w:rPr>
          <w:sz w:val="14"/>
        </w:rPr>
        <w:t>6</w:t>
      </w:r>
      <w:r w:rsidR="001D3739" w:rsidRPr="000530C2">
        <w:rPr>
          <w:sz w:val="14"/>
        </w:rPr>
        <w:t>.1</w:t>
      </w:r>
      <w:r w:rsidR="00F179AB" w:rsidRPr="000530C2">
        <w:rPr>
          <w:sz w:val="14"/>
        </w:rPr>
        <w:t xml:space="preserve"> </w:t>
      </w:r>
      <w:r w:rsidR="000530C2" w:rsidRPr="000530C2">
        <w:rPr>
          <w:sz w:val="14"/>
        </w:rPr>
        <w:t>GEAB</w:t>
      </w:r>
      <w:r w:rsidR="00F179AB" w:rsidRPr="000530C2">
        <w:rPr>
          <w:sz w:val="14"/>
        </w:rPr>
        <w:t xml:space="preserve"> har rätt att utan köparens samtycke överlåta eller upplåta sina rättigheter eller skyldigheter enligt dessa villkor till annat bolag inom samma koncern eller till tredje part som rimligen kan förväntas fullgöra skyldigheterna enligt avtalet på ett tillfredsställande sätt.</w:t>
      </w:r>
    </w:p>
    <w:p w14:paraId="6B323104" w14:textId="72606353" w:rsidR="00F179AB" w:rsidRPr="000530C2" w:rsidRDefault="007964DF" w:rsidP="001D3739">
      <w:pPr>
        <w:pStyle w:val="Rubrik2"/>
        <w:rPr>
          <w:b w:val="0"/>
          <w:sz w:val="14"/>
        </w:rPr>
      </w:pPr>
      <w:r w:rsidRPr="000530C2">
        <w:rPr>
          <w:b w:val="0"/>
          <w:sz w:val="14"/>
        </w:rPr>
        <w:t>6</w:t>
      </w:r>
      <w:r w:rsidR="001D3739" w:rsidRPr="000530C2">
        <w:rPr>
          <w:b w:val="0"/>
          <w:sz w:val="14"/>
        </w:rPr>
        <w:t xml:space="preserve">.2 </w:t>
      </w:r>
      <w:r w:rsidR="00F179AB" w:rsidRPr="000530C2">
        <w:rPr>
          <w:b w:val="0"/>
          <w:sz w:val="14"/>
        </w:rPr>
        <w:t>Köparen har inte rätt att till annan helt eller delvis överlåta eller upplåta sina rättigheter eller skyldigheter enligt avtale</w:t>
      </w:r>
      <w:r w:rsidR="001D3739" w:rsidRPr="000530C2">
        <w:rPr>
          <w:b w:val="0"/>
          <w:sz w:val="14"/>
        </w:rPr>
        <w:t xml:space="preserve">t. </w:t>
      </w:r>
    </w:p>
    <w:p w14:paraId="125E00CD" w14:textId="31D2426E" w:rsidR="00DB1043" w:rsidRPr="000530C2" w:rsidRDefault="00DB1043" w:rsidP="00A45AFE">
      <w:pPr>
        <w:pStyle w:val="Rubrik2"/>
        <w:rPr>
          <w:b w:val="0"/>
          <w:sz w:val="14"/>
        </w:rPr>
      </w:pPr>
      <w:bookmarkStart w:id="6" w:name="_Hlk529427905"/>
    </w:p>
    <w:p w14:paraId="65381323" w14:textId="234C33E9" w:rsidR="00A45AFE" w:rsidRPr="000530C2" w:rsidRDefault="007964DF" w:rsidP="00A45AFE">
      <w:pPr>
        <w:pStyle w:val="Rubrik2"/>
        <w:rPr>
          <w:sz w:val="14"/>
        </w:rPr>
      </w:pPr>
      <w:r w:rsidRPr="000530C2">
        <w:rPr>
          <w:sz w:val="14"/>
        </w:rPr>
        <w:t>7</w:t>
      </w:r>
      <w:r w:rsidR="00A45AFE" w:rsidRPr="000530C2">
        <w:rPr>
          <w:sz w:val="14"/>
        </w:rPr>
        <w:t xml:space="preserve">. </w:t>
      </w:r>
      <w:r w:rsidR="0042555E" w:rsidRPr="000530C2">
        <w:rPr>
          <w:sz w:val="14"/>
        </w:rPr>
        <w:t>P</w:t>
      </w:r>
      <w:r w:rsidR="00A45AFE" w:rsidRPr="000530C2">
        <w:rPr>
          <w:sz w:val="14"/>
        </w:rPr>
        <w:t xml:space="preserve">ersonuppgifter </w:t>
      </w:r>
    </w:p>
    <w:bookmarkEnd w:id="6"/>
    <w:p w14:paraId="740155DE" w14:textId="77777777" w:rsidR="000530C2" w:rsidRPr="000530C2" w:rsidRDefault="000530C2" w:rsidP="00F179AB">
      <w:pPr>
        <w:pStyle w:val="Rubrik2"/>
        <w:rPr>
          <w:rFonts w:eastAsiaTheme="minorHAnsi" w:cstheme="minorBidi"/>
          <w:b w:val="0"/>
          <w:bCs w:val="0"/>
          <w:sz w:val="14"/>
          <w:szCs w:val="22"/>
        </w:rPr>
      </w:pPr>
      <w:r w:rsidRPr="000530C2">
        <w:rPr>
          <w:rFonts w:eastAsiaTheme="minorHAnsi" w:cstheme="minorBidi"/>
          <w:b w:val="0"/>
          <w:bCs w:val="0"/>
          <w:sz w:val="14"/>
          <w:szCs w:val="22"/>
        </w:rPr>
        <w:t xml:space="preserve">De allmänna bestämmelserna för personuppgiftsbehandlingen framgår av Vattenfalls koncernledningssystem. De gäller därför för samtliga GEABs bolag. De allmänna bestämmelserna innebär att GEAB alltid behandlar personuppgifter med respekt för den personliga integriteten och att vi strävar efter att personuppgifter behandlas med den berörda personens samtycke. Personuppgifter som kan anses känsliga (till exempel personnummer) behandlas bara om starka skäl finns. </w:t>
      </w:r>
      <w:proofErr w:type="spellStart"/>
      <w:r w:rsidRPr="000530C2">
        <w:rPr>
          <w:rFonts w:eastAsiaTheme="minorHAnsi" w:cstheme="minorBidi"/>
          <w:b w:val="0"/>
          <w:bCs w:val="0"/>
          <w:sz w:val="14"/>
          <w:szCs w:val="22"/>
        </w:rPr>
        <w:t>GEABkoncernen</w:t>
      </w:r>
      <w:proofErr w:type="spellEnd"/>
      <w:r w:rsidRPr="000530C2">
        <w:rPr>
          <w:rFonts w:eastAsiaTheme="minorHAnsi" w:cstheme="minorBidi"/>
          <w:b w:val="0"/>
          <w:bCs w:val="0"/>
          <w:sz w:val="14"/>
          <w:szCs w:val="22"/>
        </w:rPr>
        <w:t xml:space="preserve"> lämnar bara ut personuppgifter till någon utanför </w:t>
      </w:r>
      <w:proofErr w:type="spellStart"/>
      <w:r w:rsidRPr="000530C2">
        <w:rPr>
          <w:rFonts w:eastAsiaTheme="minorHAnsi" w:cstheme="minorBidi"/>
          <w:b w:val="0"/>
          <w:bCs w:val="0"/>
          <w:sz w:val="14"/>
          <w:szCs w:val="22"/>
        </w:rPr>
        <w:t>GEABkoncernen</w:t>
      </w:r>
      <w:proofErr w:type="spellEnd"/>
      <w:r w:rsidRPr="000530C2">
        <w:rPr>
          <w:rFonts w:eastAsiaTheme="minorHAnsi" w:cstheme="minorBidi"/>
          <w:b w:val="0"/>
          <w:bCs w:val="0"/>
          <w:sz w:val="14"/>
          <w:szCs w:val="22"/>
        </w:rPr>
        <w:t xml:space="preserve"> om det står klart att de rättsliga förutsättningarna är uppfyllda</w:t>
      </w:r>
    </w:p>
    <w:p w14:paraId="55DB02C4" w14:textId="77777777" w:rsidR="000530C2" w:rsidRPr="000530C2" w:rsidRDefault="000530C2" w:rsidP="00F179AB">
      <w:pPr>
        <w:pStyle w:val="Rubrik2"/>
        <w:rPr>
          <w:sz w:val="14"/>
        </w:rPr>
      </w:pPr>
    </w:p>
    <w:p w14:paraId="4E890EE2" w14:textId="72482C5E" w:rsidR="00F179AB" w:rsidRPr="000530C2" w:rsidRDefault="00F62036" w:rsidP="00F179AB">
      <w:pPr>
        <w:pStyle w:val="Rubrik2"/>
        <w:rPr>
          <w:sz w:val="14"/>
        </w:rPr>
      </w:pPr>
      <w:r w:rsidRPr="000530C2">
        <w:rPr>
          <w:sz w:val="14"/>
        </w:rPr>
        <w:t>8</w:t>
      </w:r>
      <w:r w:rsidR="00F179AB" w:rsidRPr="000530C2">
        <w:rPr>
          <w:sz w:val="14"/>
        </w:rPr>
        <w:t>. Varumärke och andra immateriella rättigheter</w:t>
      </w:r>
    </w:p>
    <w:p w14:paraId="3AC6A7DE" w14:textId="7CC55C7F" w:rsidR="00F179AB" w:rsidRPr="000530C2" w:rsidRDefault="00F62036" w:rsidP="00F179AB">
      <w:pPr>
        <w:pStyle w:val="Rubrik2"/>
        <w:rPr>
          <w:b w:val="0"/>
          <w:sz w:val="14"/>
        </w:rPr>
      </w:pPr>
      <w:r w:rsidRPr="000530C2">
        <w:rPr>
          <w:b w:val="0"/>
          <w:sz w:val="14"/>
        </w:rPr>
        <w:t>8</w:t>
      </w:r>
      <w:r w:rsidR="00F179AB" w:rsidRPr="000530C2">
        <w:rPr>
          <w:b w:val="0"/>
          <w:sz w:val="14"/>
        </w:rPr>
        <w:t xml:space="preserve">.1 Part har ej rätt att, utan den andra partens uttryckliga godkännande, använda dennes varumärke. Parterna förvärvar inte, vare sig genom inarbetning eller på annat sätt, någon rätt till varandras varumärken. </w:t>
      </w:r>
    </w:p>
    <w:p w14:paraId="7222B7CD" w14:textId="7186275E" w:rsidR="00F179AB" w:rsidRPr="000530C2" w:rsidRDefault="00F62036" w:rsidP="00F179AB">
      <w:pPr>
        <w:pStyle w:val="Rubrik2"/>
        <w:rPr>
          <w:b w:val="0"/>
          <w:sz w:val="14"/>
        </w:rPr>
      </w:pPr>
      <w:r w:rsidRPr="000530C2">
        <w:rPr>
          <w:b w:val="0"/>
          <w:sz w:val="14"/>
        </w:rPr>
        <w:t>8</w:t>
      </w:r>
      <w:r w:rsidR="00207811" w:rsidRPr="000530C2">
        <w:rPr>
          <w:b w:val="0"/>
          <w:sz w:val="14"/>
        </w:rPr>
        <w:t>.2 Köparen godkänner att</w:t>
      </w:r>
      <w:r w:rsidR="0028342F" w:rsidRPr="000530C2">
        <w:rPr>
          <w:b w:val="0"/>
          <w:sz w:val="14"/>
        </w:rPr>
        <w:t xml:space="preserve"> </w:t>
      </w:r>
      <w:proofErr w:type="spellStart"/>
      <w:r w:rsidR="00207811" w:rsidRPr="000530C2">
        <w:rPr>
          <w:b w:val="0"/>
          <w:sz w:val="14"/>
        </w:rPr>
        <w:t>InCharges</w:t>
      </w:r>
      <w:proofErr w:type="spellEnd"/>
      <w:r w:rsidR="00F179AB" w:rsidRPr="000530C2">
        <w:rPr>
          <w:b w:val="0"/>
          <w:sz w:val="14"/>
        </w:rPr>
        <w:t xml:space="preserve"> logotyper är synliga på </w:t>
      </w:r>
      <w:r w:rsidR="00207811" w:rsidRPr="000530C2">
        <w:rPr>
          <w:b w:val="0"/>
          <w:sz w:val="14"/>
        </w:rPr>
        <w:t>laddstationen.</w:t>
      </w:r>
      <w:r w:rsidR="00F179AB" w:rsidRPr="000530C2">
        <w:rPr>
          <w:b w:val="0"/>
          <w:sz w:val="14"/>
        </w:rPr>
        <w:t xml:space="preserve"> </w:t>
      </w:r>
    </w:p>
    <w:p w14:paraId="719F2A20" w14:textId="4EF4D087" w:rsidR="00F179AB" w:rsidRPr="000530C2" w:rsidRDefault="00F62036" w:rsidP="00F179AB">
      <w:pPr>
        <w:pStyle w:val="Rubrik2"/>
        <w:rPr>
          <w:b w:val="0"/>
          <w:sz w:val="14"/>
        </w:rPr>
      </w:pPr>
      <w:r w:rsidRPr="000530C2">
        <w:rPr>
          <w:b w:val="0"/>
          <w:sz w:val="14"/>
        </w:rPr>
        <w:t>8</w:t>
      </w:r>
      <w:r w:rsidR="00F179AB" w:rsidRPr="000530C2">
        <w:rPr>
          <w:b w:val="0"/>
          <w:sz w:val="14"/>
        </w:rPr>
        <w:t>.3 Äganderätten till samtliga immateriella rättigheter och all know-how som tillhandahålls av en part ska kvarstå hos den tillhandahållande parten.</w:t>
      </w:r>
    </w:p>
    <w:p w14:paraId="714E7D3B" w14:textId="77777777" w:rsidR="00F179AB" w:rsidRPr="000530C2" w:rsidRDefault="00F179AB" w:rsidP="00F179AB">
      <w:pPr>
        <w:pStyle w:val="Rubrik2"/>
        <w:rPr>
          <w:rFonts w:eastAsiaTheme="minorHAnsi" w:cstheme="minorBidi"/>
          <w:b w:val="0"/>
          <w:bCs w:val="0"/>
          <w:sz w:val="14"/>
          <w:szCs w:val="22"/>
        </w:rPr>
      </w:pPr>
    </w:p>
    <w:p w14:paraId="4BD2BFDD" w14:textId="05A2F386" w:rsidR="00F179AB" w:rsidRPr="000530C2" w:rsidRDefault="00F62036" w:rsidP="00F179AB">
      <w:pPr>
        <w:pStyle w:val="Rubrik2"/>
        <w:rPr>
          <w:sz w:val="14"/>
        </w:rPr>
      </w:pPr>
      <w:r w:rsidRPr="000530C2">
        <w:rPr>
          <w:sz w:val="14"/>
        </w:rPr>
        <w:t>9</w:t>
      </w:r>
      <w:r w:rsidR="00F179AB" w:rsidRPr="000530C2">
        <w:rPr>
          <w:sz w:val="14"/>
        </w:rPr>
        <w:t xml:space="preserve">. </w:t>
      </w:r>
      <w:proofErr w:type="spellStart"/>
      <w:r w:rsidR="00F179AB" w:rsidRPr="000530C2">
        <w:rPr>
          <w:sz w:val="14"/>
        </w:rPr>
        <w:t>Konfidentialitet</w:t>
      </w:r>
      <w:proofErr w:type="spellEnd"/>
    </w:p>
    <w:p w14:paraId="2226F6B2" w14:textId="4B830505" w:rsidR="00F179AB" w:rsidRPr="000530C2" w:rsidRDefault="00F62036" w:rsidP="00372B1A">
      <w:pPr>
        <w:pStyle w:val="Rubrik2"/>
        <w:rPr>
          <w:b w:val="0"/>
          <w:sz w:val="14"/>
        </w:rPr>
      </w:pPr>
      <w:r w:rsidRPr="000530C2">
        <w:rPr>
          <w:b w:val="0"/>
          <w:sz w:val="14"/>
        </w:rPr>
        <w:t>9</w:t>
      </w:r>
      <w:r w:rsidR="00F179AB" w:rsidRPr="000530C2">
        <w:rPr>
          <w:b w:val="0"/>
          <w:sz w:val="14"/>
        </w:rPr>
        <w:t>.1 Köparen förbinder sig att inte, varken under avtalets giltighetstid eller därefter, för utomstående</w:t>
      </w:r>
      <w:r w:rsidR="001D3739" w:rsidRPr="000530C2">
        <w:rPr>
          <w:b w:val="0"/>
          <w:sz w:val="14"/>
        </w:rPr>
        <w:t xml:space="preserve"> avslöja sådan information som k</w:t>
      </w:r>
      <w:r w:rsidR="00F179AB" w:rsidRPr="000530C2">
        <w:rPr>
          <w:b w:val="0"/>
          <w:sz w:val="14"/>
        </w:rPr>
        <w:t xml:space="preserve">öparen erhållit från </w:t>
      </w:r>
      <w:r w:rsidR="000530C2" w:rsidRPr="000530C2">
        <w:rPr>
          <w:b w:val="0"/>
          <w:sz w:val="14"/>
        </w:rPr>
        <w:t>GEAB</w:t>
      </w:r>
      <w:r w:rsidR="00F179AB" w:rsidRPr="000530C2">
        <w:rPr>
          <w:b w:val="0"/>
          <w:sz w:val="14"/>
        </w:rPr>
        <w:t xml:space="preserve"> och som är av sådan art att den är att betrakta som </w:t>
      </w:r>
      <w:r w:rsidR="000530C2" w:rsidRPr="000530C2">
        <w:rPr>
          <w:b w:val="0"/>
          <w:sz w:val="14"/>
        </w:rPr>
        <w:t>GEAB</w:t>
      </w:r>
      <w:r w:rsidR="00F179AB" w:rsidRPr="000530C2">
        <w:rPr>
          <w:b w:val="0"/>
          <w:sz w:val="14"/>
        </w:rPr>
        <w:t>s affärshemlighet.</w:t>
      </w:r>
    </w:p>
    <w:p w14:paraId="422FE88A" w14:textId="77777777" w:rsidR="00372B1A" w:rsidRPr="000530C2" w:rsidRDefault="00372B1A" w:rsidP="00F179AB">
      <w:pPr>
        <w:pStyle w:val="Rubrik2"/>
        <w:rPr>
          <w:rFonts w:eastAsiaTheme="minorHAnsi" w:cstheme="minorBidi"/>
          <w:b w:val="0"/>
          <w:bCs w:val="0"/>
          <w:sz w:val="14"/>
          <w:szCs w:val="22"/>
        </w:rPr>
      </w:pPr>
    </w:p>
    <w:p w14:paraId="207FA22D" w14:textId="78283004" w:rsidR="00F179AB" w:rsidRPr="000530C2" w:rsidRDefault="001424F6" w:rsidP="00F179AB">
      <w:pPr>
        <w:pStyle w:val="Rubrik2"/>
        <w:rPr>
          <w:b w:val="0"/>
          <w:sz w:val="14"/>
        </w:rPr>
      </w:pPr>
      <w:r w:rsidRPr="000530C2">
        <w:rPr>
          <w:sz w:val="14"/>
        </w:rPr>
        <w:t>10</w:t>
      </w:r>
      <w:r w:rsidR="00F179AB" w:rsidRPr="000530C2">
        <w:rPr>
          <w:sz w:val="14"/>
        </w:rPr>
        <w:t>. Force Majeure</w:t>
      </w:r>
    </w:p>
    <w:p w14:paraId="4FF2C06C" w14:textId="66CC7F13" w:rsidR="006541F5" w:rsidRPr="000530C2" w:rsidRDefault="001424F6" w:rsidP="006541F5">
      <w:pPr>
        <w:pStyle w:val="Rubrik2"/>
        <w:rPr>
          <w:rFonts w:eastAsiaTheme="minorHAnsi" w:cstheme="minorBidi"/>
          <w:b w:val="0"/>
          <w:bCs w:val="0"/>
          <w:sz w:val="14"/>
          <w:szCs w:val="22"/>
        </w:rPr>
      </w:pPr>
      <w:r w:rsidRPr="000530C2">
        <w:rPr>
          <w:rFonts w:eastAsiaTheme="minorHAnsi" w:cstheme="minorBidi"/>
          <w:b w:val="0"/>
          <w:bCs w:val="0"/>
          <w:sz w:val="14"/>
          <w:szCs w:val="22"/>
        </w:rPr>
        <w:t>10</w:t>
      </w:r>
      <w:r w:rsidR="001D3739" w:rsidRPr="000530C2">
        <w:rPr>
          <w:rFonts w:eastAsiaTheme="minorHAnsi" w:cstheme="minorBidi"/>
          <w:b w:val="0"/>
          <w:bCs w:val="0"/>
          <w:sz w:val="14"/>
          <w:szCs w:val="22"/>
        </w:rPr>
        <w:t>.</w:t>
      </w:r>
      <w:r w:rsidR="006541F5" w:rsidRPr="000530C2">
        <w:rPr>
          <w:rFonts w:eastAsiaTheme="minorHAnsi" w:cstheme="minorBidi"/>
          <w:b w:val="0"/>
          <w:bCs w:val="0"/>
          <w:sz w:val="14"/>
          <w:szCs w:val="22"/>
        </w:rPr>
        <w:t xml:space="preserve">1 </w:t>
      </w:r>
      <w:bookmarkStart w:id="7" w:name="_Hlk875255"/>
      <w:r w:rsidR="000530C2" w:rsidRPr="000530C2">
        <w:rPr>
          <w:rFonts w:eastAsiaTheme="minorHAnsi" w:cstheme="minorBidi"/>
          <w:b w:val="0"/>
          <w:bCs w:val="0"/>
          <w:sz w:val="14"/>
          <w:szCs w:val="22"/>
        </w:rPr>
        <w:t>GEAB</w:t>
      </w:r>
      <w:r w:rsidR="006541F5" w:rsidRPr="000530C2">
        <w:rPr>
          <w:rFonts w:eastAsiaTheme="minorHAnsi" w:cstheme="minorBidi"/>
          <w:b w:val="0"/>
          <w:bCs w:val="0"/>
          <w:sz w:val="14"/>
          <w:szCs w:val="22"/>
        </w:rPr>
        <w:t xml:space="preserve"> ska inte hållas ansvarigt för utebliven eller försenad prestation om avtalets genomförande helt eller delvis, tillfälligt eller permanent, hindras eller försvåras av omständigheter utanför </w:t>
      </w:r>
      <w:r w:rsidR="000530C2" w:rsidRPr="000530C2">
        <w:rPr>
          <w:rFonts w:eastAsiaTheme="minorHAnsi" w:cstheme="minorBidi"/>
          <w:b w:val="0"/>
          <w:bCs w:val="0"/>
          <w:sz w:val="14"/>
          <w:szCs w:val="22"/>
        </w:rPr>
        <w:t>GEAB</w:t>
      </w:r>
      <w:r w:rsidR="006541F5" w:rsidRPr="000530C2">
        <w:rPr>
          <w:rFonts w:eastAsiaTheme="minorHAnsi" w:cstheme="minorBidi"/>
          <w:b w:val="0"/>
          <w:bCs w:val="0"/>
          <w:sz w:val="14"/>
          <w:szCs w:val="22"/>
        </w:rPr>
        <w:t xml:space="preserve">s rimliga kontroll. </w:t>
      </w:r>
    </w:p>
    <w:bookmarkEnd w:id="7"/>
    <w:p w14:paraId="7763D4CD" w14:textId="53CC11FC" w:rsidR="006E3C2F" w:rsidRPr="000530C2" w:rsidRDefault="001424F6" w:rsidP="008A52B8">
      <w:pPr>
        <w:pStyle w:val="Rubrik2"/>
        <w:rPr>
          <w:b w:val="0"/>
          <w:bCs w:val="0"/>
          <w:sz w:val="14"/>
        </w:rPr>
      </w:pPr>
      <w:r w:rsidRPr="000530C2">
        <w:rPr>
          <w:b w:val="0"/>
          <w:bCs w:val="0"/>
          <w:sz w:val="14"/>
        </w:rPr>
        <w:t>10</w:t>
      </w:r>
      <w:r w:rsidR="001F5713" w:rsidRPr="000530C2">
        <w:rPr>
          <w:b w:val="0"/>
          <w:bCs w:val="0"/>
          <w:sz w:val="14"/>
        </w:rPr>
        <w:t>.</w:t>
      </w:r>
      <w:r w:rsidR="006541F5" w:rsidRPr="000530C2">
        <w:rPr>
          <w:b w:val="0"/>
          <w:bCs w:val="0"/>
          <w:sz w:val="14"/>
        </w:rPr>
        <w:t xml:space="preserve">2 I händelse av force majeure på </w:t>
      </w:r>
      <w:r w:rsidR="000530C2" w:rsidRPr="000530C2">
        <w:rPr>
          <w:b w:val="0"/>
          <w:bCs w:val="0"/>
          <w:sz w:val="14"/>
        </w:rPr>
        <w:t>GEAB</w:t>
      </w:r>
      <w:r w:rsidR="006541F5" w:rsidRPr="000530C2">
        <w:rPr>
          <w:b w:val="0"/>
          <w:bCs w:val="0"/>
          <w:sz w:val="14"/>
        </w:rPr>
        <w:t xml:space="preserve">s sida senareläggs </w:t>
      </w:r>
      <w:r w:rsidR="000530C2" w:rsidRPr="000530C2">
        <w:rPr>
          <w:b w:val="0"/>
          <w:bCs w:val="0"/>
          <w:sz w:val="14"/>
        </w:rPr>
        <w:t>GEAB</w:t>
      </w:r>
      <w:r w:rsidR="006541F5" w:rsidRPr="000530C2">
        <w:rPr>
          <w:b w:val="0"/>
          <w:bCs w:val="0"/>
          <w:sz w:val="14"/>
        </w:rPr>
        <w:t>s skyldigheter så länge sådan force majeure-händelse pågår. Om force majeure-händelsen pågår i mer än sextio (60) dagar har vardera part rätt att säga upp avtalet.</w:t>
      </w:r>
    </w:p>
    <w:p w14:paraId="0A179F57" w14:textId="77777777" w:rsidR="00FB790E" w:rsidRPr="000530C2" w:rsidRDefault="00FB790E" w:rsidP="00FB790E">
      <w:pPr>
        <w:pStyle w:val="Rubrik2"/>
        <w:rPr>
          <w:b w:val="0"/>
          <w:bCs w:val="0"/>
          <w:sz w:val="14"/>
        </w:rPr>
      </w:pPr>
    </w:p>
    <w:p w14:paraId="21BB0719" w14:textId="6941B5F6" w:rsidR="00FB790E" w:rsidRPr="000530C2" w:rsidRDefault="001F5713" w:rsidP="00FB790E">
      <w:pPr>
        <w:pStyle w:val="Rubrik2"/>
        <w:rPr>
          <w:bCs w:val="0"/>
          <w:sz w:val="14"/>
        </w:rPr>
      </w:pPr>
      <w:r w:rsidRPr="000530C2">
        <w:rPr>
          <w:bCs w:val="0"/>
          <w:sz w:val="14"/>
        </w:rPr>
        <w:t>1</w:t>
      </w:r>
      <w:r w:rsidR="001424F6" w:rsidRPr="000530C2">
        <w:rPr>
          <w:bCs w:val="0"/>
          <w:sz w:val="14"/>
        </w:rPr>
        <w:t>1</w:t>
      </w:r>
      <w:r w:rsidR="00FB790E" w:rsidRPr="000530C2">
        <w:rPr>
          <w:bCs w:val="0"/>
          <w:sz w:val="14"/>
        </w:rPr>
        <w:t xml:space="preserve">. </w:t>
      </w:r>
      <w:r w:rsidR="00772CC5" w:rsidRPr="000530C2">
        <w:rPr>
          <w:bCs w:val="0"/>
          <w:sz w:val="14"/>
        </w:rPr>
        <w:t>Tillämplig lag och tvist</w:t>
      </w:r>
      <w:r w:rsidR="00FB790E" w:rsidRPr="000530C2">
        <w:rPr>
          <w:bCs w:val="0"/>
          <w:sz w:val="14"/>
        </w:rPr>
        <w:t>lösning</w:t>
      </w:r>
    </w:p>
    <w:p w14:paraId="06322359" w14:textId="14014754" w:rsidR="00772CC5" w:rsidRPr="000530C2" w:rsidRDefault="001F5713" w:rsidP="00772CC5">
      <w:pPr>
        <w:pStyle w:val="Rubrik2"/>
        <w:rPr>
          <w:b w:val="0"/>
          <w:bCs w:val="0"/>
          <w:sz w:val="14"/>
        </w:rPr>
      </w:pPr>
      <w:r w:rsidRPr="000530C2">
        <w:rPr>
          <w:b w:val="0"/>
          <w:bCs w:val="0"/>
          <w:sz w:val="14"/>
        </w:rPr>
        <w:t>1</w:t>
      </w:r>
      <w:r w:rsidR="001424F6" w:rsidRPr="000530C2">
        <w:rPr>
          <w:b w:val="0"/>
          <w:bCs w:val="0"/>
          <w:sz w:val="14"/>
        </w:rPr>
        <w:t>1</w:t>
      </w:r>
      <w:r w:rsidR="00772CC5" w:rsidRPr="000530C2">
        <w:rPr>
          <w:b w:val="0"/>
          <w:bCs w:val="0"/>
          <w:sz w:val="14"/>
        </w:rPr>
        <w:t>.1 Detta avtal ska tolkas och regleras i enlighet med svensk lag.</w:t>
      </w:r>
    </w:p>
    <w:p w14:paraId="11C10984" w14:textId="545EFD8A" w:rsidR="00772CC5" w:rsidRPr="000530C2" w:rsidRDefault="001F5713" w:rsidP="00772CC5">
      <w:pPr>
        <w:pStyle w:val="Rubrik2"/>
        <w:rPr>
          <w:b w:val="0"/>
          <w:bCs w:val="0"/>
          <w:sz w:val="14"/>
        </w:rPr>
      </w:pPr>
      <w:r w:rsidRPr="000530C2">
        <w:rPr>
          <w:b w:val="0"/>
          <w:bCs w:val="0"/>
          <w:sz w:val="14"/>
        </w:rPr>
        <w:t>1</w:t>
      </w:r>
      <w:r w:rsidR="001424F6" w:rsidRPr="000530C2">
        <w:rPr>
          <w:b w:val="0"/>
          <w:bCs w:val="0"/>
          <w:sz w:val="14"/>
        </w:rPr>
        <w:t>1</w:t>
      </w:r>
      <w:r w:rsidR="00772CC5" w:rsidRPr="000530C2">
        <w:rPr>
          <w:b w:val="0"/>
          <w:bCs w:val="0"/>
          <w:sz w:val="14"/>
        </w:rPr>
        <w:t>.2 Tvister som uppstår i anledning av detta avtal ska slutligt avgöras genom skiljedom enligt Regler för Förenklat Skiljeförfarande för Stockholms Handelskammares Skiljedomsinstitut. Skiljeförfarandets säte ska vara Stockholm. Skiljeförfarandet och de dokument som härrör från förfarandet, inklusive skiljedomen, ska omfattas av sekretess.</w:t>
      </w:r>
    </w:p>
    <w:p w14:paraId="52145A2E" w14:textId="12D071BE" w:rsidR="006541F5" w:rsidRPr="000530C2" w:rsidRDefault="00A40D44" w:rsidP="00772CC5">
      <w:r w:rsidRPr="000530C2">
        <w:rPr>
          <w:rFonts w:eastAsia="Times New Roman" w:cs="Arial"/>
          <w:szCs w:val="14"/>
        </w:rPr>
        <w:t>1</w:t>
      </w:r>
      <w:r w:rsidR="001424F6" w:rsidRPr="000530C2">
        <w:rPr>
          <w:rFonts w:eastAsia="Times New Roman" w:cs="Arial"/>
          <w:szCs w:val="14"/>
        </w:rPr>
        <w:t>1</w:t>
      </w:r>
      <w:r w:rsidR="00BE6013" w:rsidRPr="000530C2">
        <w:rPr>
          <w:rFonts w:eastAsia="Times New Roman" w:cs="Arial"/>
          <w:szCs w:val="14"/>
        </w:rPr>
        <w:t>.</w:t>
      </w:r>
      <w:r w:rsidR="00772CC5" w:rsidRPr="000530C2">
        <w:rPr>
          <w:rFonts w:eastAsia="Times New Roman" w:cs="Arial"/>
          <w:szCs w:val="14"/>
        </w:rPr>
        <w:t>3 Part har dock, utan hinder av det ovannämnda, rätt att ansöka om betalningsföreläggande eller motsvarande summariskt förfarande beträffande klar och förfallen fordran</w:t>
      </w:r>
      <w:r w:rsidR="00772CC5" w:rsidRPr="000530C2">
        <w:t>.</w:t>
      </w:r>
    </w:p>
    <w:p w14:paraId="7F6A11D2" w14:textId="233A9E4D" w:rsidR="006541F5" w:rsidRPr="000530C2" w:rsidRDefault="006541F5" w:rsidP="006541F5">
      <w:pPr>
        <w:rPr>
          <w:b/>
        </w:rPr>
      </w:pPr>
    </w:p>
    <w:p w14:paraId="1AD7B0F0" w14:textId="77777777" w:rsidR="006541F5" w:rsidRPr="00DB6E18" w:rsidRDefault="006541F5" w:rsidP="00DB6E18">
      <w:pPr>
        <w:rPr>
          <w:b/>
        </w:rPr>
      </w:pPr>
    </w:p>
    <w:bookmarkEnd w:id="0"/>
    <w:p w14:paraId="65AC961C" w14:textId="3C0D2587" w:rsidR="00A85753" w:rsidRDefault="00A85753" w:rsidP="006E3C2F"/>
    <w:sectPr w:rsidR="00A85753" w:rsidSect="007073AC">
      <w:headerReference w:type="default" r:id="rId11"/>
      <w:footerReference w:type="default" r:id="rId12"/>
      <w:headerReference w:type="first" r:id="rId13"/>
      <w:footerReference w:type="first" r:id="rId14"/>
      <w:pgSz w:w="11906" w:h="16838"/>
      <w:pgMar w:top="1440" w:right="1080" w:bottom="1440" w:left="1080" w:header="709" w:footer="709"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4EF6" w14:textId="77777777" w:rsidR="00AE7B7B" w:rsidRDefault="00AE7B7B" w:rsidP="00A27361">
      <w:pPr>
        <w:spacing w:after="0" w:line="240" w:lineRule="auto"/>
      </w:pPr>
      <w:r>
        <w:separator/>
      </w:r>
    </w:p>
  </w:endnote>
  <w:endnote w:type="continuationSeparator" w:id="0">
    <w:p w14:paraId="65B4B2D0" w14:textId="77777777" w:rsidR="00AE7B7B" w:rsidRDefault="00AE7B7B" w:rsidP="00A27361">
      <w:pPr>
        <w:spacing w:after="0" w:line="240" w:lineRule="auto"/>
      </w:pPr>
      <w:r>
        <w:continuationSeparator/>
      </w:r>
    </w:p>
  </w:endnote>
  <w:endnote w:type="continuationNotice" w:id="1">
    <w:p w14:paraId="18E471C0" w14:textId="77777777" w:rsidR="00AE7B7B" w:rsidRDefault="00AE7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AndNone">
    <w:altName w:val="Kef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7561" w14:textId="77777777" w:rsidR="005B6FCE" w:rsidRPr="00D940AD" w:rsidRDefault="005B6FCE" w:rsidP="005B6FCE">
    <w:pPr>
      <w:pStyle w:val="Sidfot"/>
      <w:tabs>
        <w:tab w:val="left" w:pos="0"/>
      </w:tabs>
      <w:spacing w:line="360" w:lineRule="auto"/>
      <w:rPr>
        <w:b/>
      </w:rPr>
    </w:pPr>
  </w:p>
  <w:p w14:paraId="13340473" w14:textId="77777777" w:rsidR="005B6FCE" w:rsidRPr="00D940AD" w:rsidRDefault="005B6FCE" w:rsidP="005B6FCE">
    <w:pPr>
      <w:pStyle w:val="Sidfot"/>
      <w:tabs>
        <w:tab w:val="center" w:pos="9720"/>
      </w:tabs>
      <w:ind w:right="-360"/>
      <w:rPr>
        <w:b/>
      </w:rPr>
    </w:pPr>
    <w:r w:rsidRPr="00D940AD">
      <w:rPr>
        <w:b/>
      </w:rPr>
      <w:t>VATTENFALL AB (</w:t>
    </w:r>
    <w:proofErr w:type="spellStart"/>
    <w:r w:rsidRPr="00D940AD">
      <w:rPr>
        <w:b/>
      </w:rPr>
      <w:t>publ</w:t>
    </w:r>
    <w:proofErr w:type="spellEnd"/>
    <w:r w:rsidRPr="00D940AD">
      <w:rPr>
        <w:b/>
      </w:rPr>
      <w:t>) FÖRSÄLJNING</w:t>
    </w:r>
  </w:p>
  <w:p w14:paraId="4D9B6D25" w14:textId="77777777" w:rsidR="005B6FCE" w:rsidRPr="00D940AD" w:rsidRDefault="005B6FCE" w:rsidP="005B6FCE">
    <w:pPr>
      <w:pStyle w:val="Sidfot"/>
      <w:tabs>
        <w:tab w:val="center" w:pos="9720"/>
      </w:tabs>
      <w:ind w:right="-360"/>
    </w:pPr>
    <w:r w:rsidRPr="00D940AD">
      <w:t xml:space="preserve">169 92 STOCKHOLM               </w:t>
    </w:r>
    <w:r w:rsidRPr="00D940AD">
      <w:tab/>
      <w:t xml:space="preserve">   TELEFON               WEBBPLATS               </w:t>
    </w:r>
    <w:r w:rsidR="008076B7" w:rsidRPr="00D940AD">
      <w:t xml:space="preserve">  </w:t>
    </w:r>
    <w:r w:rsidRPr="00D940AD">
      <w:t>E-POST                                          ORG NR                    PUBLIKT BOLAG</w:t>
    </w:r>
  </w:p>
  <w:p w14:paraId="5EB6F536" w14:textId="77777777" w:rsidR="005B6FCE" w:rsidRPr="0039751F" w:rsidRDefault="005B6FCE" w:rsidP="005B6FCE">
    <w:pPr>
      <w:pStyle w:val="Sidfot"/>
      <w:tabs>
        <w:tab w:val="center" w:pos="9720"/>
      </w:tabs>
      <w:ind w:right="-360"/>
      <w:rPr>
        <w:lang w:val="en-US"/>
      </w:rPr>
    </w:pPr>
    <w:r w:rsidRPr="00D940AD">
      <w:t xml:space="preserve">                                                     </w:t>
    </w:r>
    <w:r w:rsidRPr="00D940AD">
      <w:rPr>
        <w:lang w:val="en-US"/>
      </w:rPr>
      <w:t>08-739 50 00          www.</w:t>
    </w:r>
    <w:r w:rsidR="00562787" w:rsidRPr="00D940AD">
      <w:rPr>
        <w:lang w:val="en-US"/>
      </w:rPr>
      <w:t>goincharge</w:t>
    </w:r>
    <w:r w:rsidR="008076B7" w:rsidRPr="00D940AD">
      <w:rPr>
        <w:lang w:val="en-US"/>
      </w:rPr>
      <w:t>.com     kundservice</w:t>
    </w:r>
    <w:r w:rsidRPr="00D940AD">
      <w:rPr>
        <w:lang w:val="en-US"/>
      </w:rPr>
      <w:t>@</w:t>
    </w:r>
    <w:r w:rsidR="008076B7" w:rsidRPr="00D940AD">
      <w:rPr>
        <w:lang w:val="en-US"/>
      </w:rPr>
      <w:t>goincharge</w:t>
    </w:r>
    <w:r w:rsidRPr="00D940AD">
      <w:rPr>
        <w:lang w:val="en-US"/>
      </w:rPr>
      <w:t xml:space="preserve">.com      </w:t>
    </w:r>
    <w:r w:rsidR="008076B7" w:rsidRPr="00D940AD">
      <w:rPr>
        <w:lang w:val="en-US"/>
      </w:rPr>
      <w:t xml:space="preserve"> </w:t>
    </w:r>
    <w:r w:rsidRPr="00D940AD">
      <w:rPr>
        <w:lang w:val="en-US"/>
      </w:rPr>
      <w:t>556036-2138             STOCKHOLM</w:t>
    </w:r>
  </w:p>
  <w:p w14:paraId="2BEA117A" w14:textId="77777777" w:rsidR="005B6FCE" w:rsidRPr="005B6FCE" w:rsidRDefault="005B6FCE">
    <w:pPr>
      <w:pStyle w:val="Sidfot"/>
      <w:rPr>
        <w:lang w:val="en-US"/>
      </w:rPr>
    </w:pPr>
  </w:p>
  <w:p w14:paraId="4DAD4EA2" w14:textId="77777777" w:rsidR="00AA11A9" w:rsidRPr="005B6FCE" w:rsidRDefault="00AA11A9" w:rsidP="00AA11A9">
    <w:pPr>
      <w:pStyle w:val="Sidfo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0C64" w14:textId="13030456" w:rsidR="000530C2" w:rsidRDefault="000530C2">
    <w:pPr>
      <w:pStyle w:val="Sidfot"/>
    </w:pPr>
    <w:r>
      <w:rPr>
        <w:noProof/>
      </w:rPr>
      <w:drawing>
        <wp:anchor distT="0" distB="0" distL="114300" distR="114300" simplePos="0" relativeHeight="251660288" behindDoc="0" locked="0" layoutInCell="1" allowOverlap="1" wp14:anchorId="475CFE69" wp14:editId="0C882819">
          <wp:simplePos x="0" y="0"/>
          <wp:positionH relativeFrom="page">
            <wp:align>right</wp:align>
          </wp:positionH>
          <wp:positionV relativeFrom="paragraph">
            <wp:posOffset>-1157605</wp:posOffset>
          </wp:positionV>
          <wp:extent cx="5761355" cy="1688465"/>
          <wp:effectExtent l="0" t="0" r="0" b="698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6884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A55A" w14:textId="77777777" w:rsidR="00AE7B7B" w:rsidRDefault="00AE7B7B" w:rsidP="00A27361">
      <w:pPr>
        <w:spacing w:after="0" w:line="240" w:lineRule="auto"/>
      </w:pPr>
      <w:r>
        <w:separator/>
      </w:r>
    </w:p>
  </w:footnote>
  <w:footnote w:type="continuationSeparator" w:id="0">
    <w:p w14:paraId="08DE4D19" w14:textId="77777777" w:rsidR="00AE7B7B" w:rsidRDefault="00AE7B7B" w:rsidP="00A27361">
      <w:pPr>
        <w:spacing w:after="0" w:line="240" w:lineRule="auto"/>
      </w:pPr>
      <w:r>
        <w:continuationSeparator/>
      </w:r>
    </w:p>
  </w:footnote>
  <w:footnote w:type="continuationNotice" w:id="1">
    <w:p w14:paraId="66D8DC3C" w14:textId="77777777" w:rsidR="00AE7B7B" w:rsidRDefault="00AE7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2F16" w14:textId="77777777" w:rsidR="00735D74" w:rsidRDefault="00735D74">
    <w:pPr>
      <w:pStyle w:val="Sidhuvud"/>
    </w:pPr>
    <w:r>
      <w:rPr>
        <w:noProof/>
        <w:lang w:eastAsia="sv-SE"/>
      </w:rPr>
      <w:drawing>
        <wp:anchor distT="0" distB="0" distL="114300" distR="114300" simplePos="0" relativeHeight="251657216" behindDoc="1" locked="1" layoutInCell="1" allowOverlap="0" wp14:anchorId="480436C2" wp14:editId="4EBF49B0">
          <wp:simplePos x="0" y="0"/>
          <wp:positionH relativeFrom="margin">
            <wp:align>center</wp:align>
          </wp:positionH>
          <wp:positionV relativeFrom="topMargin">
            <wp:align>bottom</wp:align>
          </wp:positionV>
          <wp:extent cx="2386330" cy="1057910"/>
          <wp:effectExtent l="0" t="0" r="0" b="0"/>
          <wp:wrapNone/>
          <wp:docPr id="1" name="Bildobjekt 1" descr="C:\Users\hrz58\AppData\Local\Microsoft\Windows\Temporary Internet Files\Content.Word\InCharge_logo_linear_gre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rz58\AppData\Local\Microsoft\Windows\Temporary Internet Files\Content.Word\InCharge_logo_linear_gre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63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70A8E" w14:paraId="42CE686F" w14:textId="77777777" w:rsidTr="00DE7711">
      <w:tc>
        <w:tcPr>
          <w:tcW w:w="3024" w:type="dxa"/>
        </w:tcPr>
        <w:p w14:paraId="68CF5785" w14:textId="12A2E561" w:rsidR="00570A8E" w:rsidRDefault="00570A8E" w:rsidP="00570A8E">
          <w:pPr>
            <w:pStyle w:val="Sidhuvud"/>
            <w:ind w:left="-115"/>
          </w:pPr>
          <w:r>
            <w:fldChar w:fldCharType="begin"/>
          </w:r>
          <w:r>
            <w:instrText xml:space="preserve"> TIME \@ "yyyy-MM-dd" </w:instrText>
          </w:r>
          <w:r>
            <w:fldChar w:fldCharType="separate"/>
          </w:r>
          <w:r w:rsidR="0075592B">
            <w:rPr>
              <w:noProof/>
            </w:rPr>
            <w:t>2019-06-18</w:t>
          </w:r>
          <w:r>
            <w:fldChar w:fldCharType="end"/>
          </w:r>
        </w:p>
      </w:tc>
      <w:tc>
        <w:tcPr>
          <w:tcW w:w="3024" w:type="dxa"/>
        </w:tcPr>
        <w:p w14:paraId="755D67F3" w14:textId="77777777" w:rsidR="00570A8E" w:rsidRDefault="00570A8E" w:rsidP="00570A8E">
          <w:pPr>
            <w:pStyle w:val="Sidhuvud"/>
            <w:jc w:val="center"/>
          </w:pPr>
        </w:p>
      </w:tc>
      <w:tc>
        <w:tcPr>
          <w:tcW w:w="3024" w:type="dxa"/>
        </w:tcPr>
        <w:p w14:paraId="1B69BEEE" w14:textId="0A2BB6DE" w:rsidR="00570A8E" w:rsidRDefault="00570A8E" w:rsidP="00570A8E">
          <w:pPr>
            <w:pStyle w:val="Sidhuvud"/>
            <w:ind w:right="-115"/>
            <w:jc w:val="right"/>
          </w:pPr>
        </w:p>
      </w:tc>
    </w:tr>
  </w:tbl>
  <w:p w14:paraId="1F5BF02B" w14:textId="4A13264F" w:rsidR="00433783" w:rsidRDefault="000530C2">
    <w:pPr>
      <w:pStyle w:val="Sidhuvud"/>
    </w:pPr>
    <w:r>
      <w:rPr>
        <w:noProof/>
      </w:rPr>
      <w:drawing>
        <wp:anchor distT="0" distB="0" distL="114300" distR="114300" simplePos="0" relativeHeight="251659776" behindDoc="0" locked="0" layoutInCell="1" allowOverlap="1" wp14:anchorId="1988CF4C" wp14:editId="59308C9F">
          <wp:simplePos x="0" y="0"/>
          <wp:positionH relativeFrom="column">
            <wp:posOffset>5021580</wp:posOffset>
          </wp:positionH>
          <wp:positionV relativeFrom="paragraph">
            <wp:posOffset>-388620</wp:posOffset>
          </wp:positionV>
          <wp:extent cx="1666875" cy="431165"/>
          <wp:effectExtent l="0" t="0" r="9525" b="698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AB-logo-m-payoff.png"/>
                  <pic:cNvPicPr/>
                </pic:nvPicPr>
                <pic:blipFill>
                  <a:blip r:embed="rId1">
                    <a:extLst>
                      <a:ext uri="{28A0092B-C50C-407E-A947-70E740481C1C}">
                        <a14:useLocalDpi xmlns:a14="http://schemas.microsoft.com/office/drawing/2010/main" val="0"/>
                      </a:ext>
                    </a:extLst>
                  </a:blip>
                  <a:stretch>
                    <a:fillRect/>
                  </a:stretch>
                </pic:blipFill>
                <pic:spPr>
                  <a:xfrm>
                    <a:off x="0" y="0"/>
                    <a:ext cx="1666875" cy="431165"/>
                  </a:xfrm>
                  <a:prstGeom prst="rect">
                    <a:avLst/>
                  </a:prstGeom>
                </pic:spPr>
              </pic:pic>
            </a:graphicData>
          </a:graphic>
        </wp:anchor>
      </w:drawing>
    </w:r>
    <w:r w:rsidR="00570A8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1"/>
    <w:rsid w:val="00001144"/>
    <w:rsid w:val="000032C3"/>
    <w:rsid w:val="0000536D"/>
    <w:rsid w:val="0000614E"/>
    <w:rsid w:val="00014117"/>
    <w:rsid w:val="00034767"/>
    <w:rsid w:val="000461FC"/>
    <w:rsid w:val="0005067D"/>
    <w:rsid w:val="00050FAF"/>
    <w:rsid w:val="000530C2"/>
    <w:rsid w:val="0007028F"/>
    <w:rsid w:val="000739D8"/>
    <w:rsid w:val="00074588"/>
    <w:rsid w:val="00074B83"/>
    <w:rsid w:val="00092710"/>
    <w:rsid w:val="00096230"/>
    <w:rsid w:val="000A2DB6"/>
    <w:rsid w:val="000B75A6"/>
    <w:rsid w:val="000D071D"/>
    <w:rsid w:val="000D1A97"/>
    <w:rsid w:val="000D5688"/>
    <w:rsid w:val="001016A2"/>
    <w:rsid w:val="0012053A"/>
    <w:rsid w:val="0012487D"/>
    <w:rsid w:val="001424F6"/>
    <w:rsid w:val="0014538A"/>
    <w:rsid w:val="001453C8"/>
    <w:rsid w:val="00145768"/>
    <w:rsid w:val="001571AC"/>
    <w:rsid w:val="0018251D"/>
    <w:rsid w:val="001940FF"/>
    <w:rsid w:val="001B478D"/>
    <w:rsid w:val="001D3739"/>
    <w:rsid w:val="001D407A"/>
    <w:rsid w:val="001D473C"/>
    <w:rsid w:val="001E234C"/>
    <w:rsid w:val="001F56F2"/>
    <w:rsid w:val="001F5713"/>
    <w:rsid w:val="00202411"/>
    <w:rsid w:val="00207811"/>
    <w:rsid w:val="0021545F"/>
    <w:rsid w:val="002257AA"/>
    <w:rsid w:val="00235F36"/>
    <w:rsid w:val="00240521"/>
    <w:rsid w:val="00250C00"/>
    <w:rsid w:val="0025650F"/>
    <w:rsid w:val="00256832"/>
    <w:rsid w:val="0026746B"/>
    <w:rsid w:val="0028342F"/>
    <w:rsid w:val="002916FF"/>
    <w:rsid w:val="00296372"/>
    <w:rsid w:val="002A2CBE"/>
    <w:rsid w:val="002B538E"/>
    <w:rsid w:val="002C285F"/>
    <w:rsid w:val="002C3FF6"/>
    <w:rsid w:val="002D1994"/>
    <w:rsid w:val="002D4F34"/>
    <w:rsid w:val="002F1772"/>
    <w:rsid w:val="002F226E"/>
    <w:rsid w:val="002F5E4B"/>
    <w:rsid w:val="002F7CE9"/>
    <w:rsid w:val="00304F64"/>
    <w:rsid w:val="003073F6"/>
    <w:rsid w:val="00315C3D"/>
    <w:rsid w:val="003314EC"/>
    <w:rsid w:val="00343759"/>
    <w:rsid w:val="00351193"/>
    <w:rsid w:val="00351EA3"/>
    <w:rsid w:val="00371577"/>
    <w:rsid w:val="00372B1A"/>
    <w:rsid w:val="0038068C"/>
    <w:rsid w:val="00392353"/>
    <w:rsid w:val="00396010"/>
    <w:rsid w:val="003A1E33"/>
    <w:rsid w:val="003A380A"/>
    <w:rsid w:val="003A3D1A"/>
    <w:rsid w:val="003B2D97"/>
    <w:rsid w:val="003B610D"/>
    <w:rsid w:val="003B70FD"/>
    <w:rsid w:val="003C2938"/>
    <w:rsid w:val="003D16BB"/>
    <w:rsid w:val="003D3B12"/>
    <w:rsid w:val="003E0BB6"/>
    <w:rsid w:val="003E2286"/>
    <w:rsid w:val="004033B6"/>
    <w:rsid w:val="004156A5"/>
    <w:rsid w:val="0042555E"/>
    <w:rsid w:val="00433783"/>
    <w:rsid w:val="00433A3C"/>
    <w:rsid w:val="00433CFF"/>
    <w:rsid w:val="00435918"/>
    <w:rsid w:val="00436FD9"/>
    <w:rsid w:val="004645AB"/>
    <w:rsid w:val="004703C3"/>
    <w:rsid w:val="00484805"/>
    <w:rsid w:val="00487847"/>
    <w:rsid w:val="004A2CD2"/>
    <w:rsid w:val="004A5758"/>
    <w:rsid w:val="004E7205"/>
    <w:rsid w:val="004F2E14"/>
    <w:rsid w:val="004F4531"/>
    <w:rsid w:val="004F50FA"/>
    <w:rsid w:val="004F618D"/>
    <w:rsid w:val="005004C9"/>
    <w:rsid w:val="00500749"/>
    <w:rsid w:val="0052643D"/>
    <w:rsid w:val="005536B9"/>
    <w:rsid w:val="00562787"/>
    <w:rsid w:val="00567B34"/>
    <w:rsid w:val="00567DC4"/>
    <w:rsid w:val="00570A8E"/>
    <w:rsid w:val="00581478"/>
    <w:rsid w:val="0058300E"/>
    <w:rsid w:val="00597DCE"/>
    <w:rsid w:val="005A3596"/>
    <w:rsid w:val="005B2582"/>
    <w:rsid w:val="005B6FCE"/>
    <w:rsid w:val="005C1647"/>
    <w:rsid w:val="005C4334"/>
    <w:rsid w:val="005D0B35"/>
    <w:rsid w:val="005D58C1"/>
    <w:rsid w:val="005F1292"/>
    <w:rsid w:val="005F419C"/>
    <w:rsid w:val="005F6001"/>
    <w:rsid w:val="006019CE"/>
    <w:rsid w:val="00603C01"/>
    <w:rsid w:val="00606D00"/>
    <w:rsid w:val="006379BF"/>
    <w:rsid w:val="006445C1"/>
    <w:rsid w:val="00647A7A"/>
    <w:rsid w:val="00650140"/>
    <w:rsid w:val="00653909"/>
    <w:rsid w:val="006541F5"/>
    <w:rsid w:val="00671E40"/>
    <w:rsid w:val="0068349C"/>
    <w:rsid w:val="006841C1"/>
    <w:rsid w:val="006A50B4"/>
    <w:rsid w:val="006C4FA1"/>
    <w:rsid w:val="006D452A"/>
    <w:rsid w:val="006D4E58"/>
    <w:rsid w:val="006E3C2F"/>
    <w:rsid w:val="006F19EE"/>
    <w:rsid w:val="006F30AE"/>
    <w:rsid w:val="006F3256"/>
    <w:rsid w:val="00706730"/>
    <w:rsid w:val="007073AC"/>
    <w:rsid w:val="00710D48"/>
    <w:rsid w:val="00713F4B"/>
    <w:rsid w:val="007260A9"/>
    <w:rsid w:val="00727761"/>
    <w:rsid w:val="00735D74"/>
    <w:rsid w:val="00745154"/>
    <w:rsid w:val="0075592B"/>
    <w:rsid w:val="007605F0"/>
    <w:rsid w:val="00772CC5"/>
    <w:rsid w:val="007964DF"/>
    <w:rsid w:val="00797229"/>
    <w:rsid w:val="007A1C09"/>
    <w:rsid w:val="007B2652"/>
    <w:rsid w:val="007B33FF"/>
    <w:rsid w:val="007C3D88"/>
    <w:rsid w:val="007D10ED"/>
    <w:rsid w:val="007D4B9F"/>
    <w:rsid w:val="007E1DE6"/>
    <w:rsid w:val="008076B7"/>
    <w:rsid w:val="00814573"/>
    <w:rsid w:val="00822BA0"/>
    <w:rsid w:val="008445DB"/>
    <w:rsid w:val="00851845"/>
    <w:rsid w:val="0085247A"/>
    <w:rsid w:val="00862DAF"/>
    <w:rsid w:val="00874952"/>
    <w:rsid w:val="00877E89"/>
    <w:rsid w:val="00886036"/>
    <w:rsid w:val="0089480C"/>
    <w:rsid w:val="008A3157"/>
    <w:rsid w:val="008A52B8"/>
    <w:rsid w:val="008A5897"/>
    <w:rsid w:val="008C0A86"/>
    <w:rsid w:val="008D440E"/>
    <w:rsid w:val="008D6B88"/>
    <w:rsid w:val="008F4CB0"/>
    <w:rsid w:val="00910C4A"/>
    <w:rsid w:val="00912602"/>
    <w:rsid w:val="00916006"/>
    <w:rsid w:val="009161FF"/>
    <w:rsid w:val="0092450C"/>
    <w:rsid w:val="00933B94"/>
    <w:rsid w:val="00933FC3"/>
    <w:rsid w:val="0094017F"/>
    <w:rsid w:val="00953530"/>
    <w:rsid w:val="009550E8"/>
    <w:rsid w:val="00961F82"/>
    <w:rsid w:val="009862E8"/>
    <w:rsid w:val="009947E6"/>
    <w:rsid w:val="009B23D6"/>
    <w:rsid w:val="009B4285"/>
    <w:rsid w:val="009B54B9"/>
    <w:rsid w:val="009B7C50"/>
    <w:rsid w:val="009D12DB"/>
    <w:rsid w:val="009E6D0B"/>
    <w:rsid w:val="009F0629"/>
    <w:rsid w:val="00A16EE4"/>
    <w:rsid w:val="00A27361"/>
    <w:rsid w:val="00A2768E"/>
    <w:rsid w:val="00A335F4"/>
    <w:rsid w:val="00A35132"/>
    <w:rsid w:val="00A3706F"/>
    <w:rsid w:val="00A40D44"/>
    <w:rsid w:val="00A45AFE"/>
    <w:rsid w:val="00A51CE3"/>
    <w:rsid w:val="00A52B85"/>
    <w:rsid w:val="00A64099"/>
    <w:rsid w:val="00A64F52"/>
    <w:rsid w:val="00A70B5A"/>
    <w:rsid w:val="00A7257D"/>
    <w:rsid w:val="00A85753"/>
    <w:rsid w:val="00A87ABE"/>
    <w:rsid w:val="00A900C5"/>
    <w:rsid w:val="00AA11A9"/>
    <w:rsid w:val="00AA1A05"/>
    <w:rsid w:val="00AB57B9"/>
    <w:rsid w:val="00AD3DB5"/>
    <w:rsid w:val="00AD4FAB"/>
    <w:rsid w:val="00AE1A59"/>
    <w:rsid w:val="00AE7B7B"/>
    <w:rsid w:val="00AF104E"/>
    <w:rsid w:val="00B04425"/>
    <w:rsid w:val="00B05845"/>
    <w:rsid w:val="00B062AC"/>
    <w:rsid w:val="00B0634C"/>
    <w:rsid w:val="00B06D9C"/>
    <w:rsid w:val="00B071EA"/>
    <w:rsid w:val="00B215C2"/>
    <w:rsid w:val="00B25FAE"/>
    <w:rsid w:val="00B377AD"/>
    <w:rsid w:val="00B51C16"/>
    <w:rsid w:val="00B61C89"/>
    <w:rsid w:val="00BA380D"/>
    <w:rsid w:val="00BA42C5"/>
    <w:rsid w:val="00BC2168"/>
    <w:rsid w:val="00BC3D6E"/>
    <w:rsid w:val="00BC57EA"/>
    <w:rsid w:val="00BC5C34"/>
    <w:rsid w:val="00BD6FB6"/>
    <w:rsid w:val="00BE0F33"/>
    <w:rsid w:val="00BE3B61"/>
    <w:rsid w:val="00BE6013"/>
    <w:rsid w:val="00BF5739"/>
    <w:rsid w:val="00BF6AEA"/>
    <w:rsid w:val="00BF7855"/>
    <w:rsid w:val="00C00A2B"/>
    <w:rsid w:val="00C02D28"/>
    <w:rsid w:val="00C27956"/>
    <w:rsid w:val="00C35675"/>
    <w:rsid w:val="00C373A9"/>
    <w:rsid w:val="00C44007"/>
    <w:rsid w:val="00C44FA6"/>
    <w:rsid w:val="00C478C5"/>
    <w:rsid w:val="00C47F84"/>
    <w:rsid w:val="00C572EB"/>
    <w:rsid w:val="00C653CF"/>
    <w:rsid w:val="00C65A49"/>
    <w:rsid w:val="00C81DD3"/>
    <w:rsid w:val="00C8310F"/>
    <w:rsid w:val="00C94261"/>
    <w:rsid w:val="00CA2676"/>
    <w:rsid w:val="00CA76AF"/>
    <w:rsid w:val="00CB0D04"/>
    <w:rsid w:val="00CC38AD"/>
    <w:rsid w:val="00CC4CA6"/>
    <w:rsid w:val="00CF309C"/>
    <w:rsid w:val="00D077B3"/>
    <w:rsid w:val="00D12631"/>
    <w:rsid w:val="00D23940"/>
    <w:rsid w:val="00D336B9"/>
    <w:rsid w:val="00D42643"/>
    <w:rsid w:val="00D57251"/>
    <w:rsid w:val="00D6070C"/>
    <w:rsid w:val="00D60A68"/>
    <w:rsid w:val="00D63834"/>
    <w:rsid w:val="00D64AF6"/>
    <w:rsid w:val="00D70916"/>
    <w:rsid w:val="00D70B95"/>
    <w:rsid w:val="00D760F5"/>
    <w:rsid w:val="00D772CB"/>
    <w:rsid w:val="00D93D02"/>
    <w:rsid w:val="00D940AD"/>
    <w:rsid w:val="00D94F94"/>
    <w:rsid w:val="00D9602A"/>
    <w:rsid w:val="00DA21E6"/>
    <w:rsid w:val="00DA7752"/>
    <w:rsid w:val="00DB1043"/>
    <w:rsid w:val="00DB453E"/>
    <w:rsid w:val="00DB6E18"/>
    <w:rsid w:val="00DD4CD0"/>
    <w:rsid w:val="00DD508F"/>
    <w:rsid w:val="00DD796E"/>
    <w:rsid w:val="00DF4380"/>
    <w:rsid w:val="00E02854"/>
    <w:rsid w:val="00E07162"/>
    <w:rsid w:val="00E343FE"/>
    <w:rsid w:val="00E4273B"/>
    <w:rsid w:val="00E50A13"/>
    <w:rsid w:val="00E519B0"/>
    <w:rsid w:val="00E6082C"/>
    <w:rsid w:val="00E7679E"/>
    <w:rsid w:val="00E803BC"/>
    <w:rsid w:val="00EC1212"/>
    <w:rsid w:val="00EC178B"/>
    <w:rsid w:val="00EC7FD2"/>
    <w:rsid w:val="00ED2263"/>
    <w:rsid w:val="00EE4374"/>
    <w:rsid w:val="00F179AB"/>
    <w:rsid w:val="00F22866"/>
    <w:rsid w:val="00F32108"/>
    <w:rsid w:val="00F447A7"/>
    <w:rsid w:val="00F62036"/>
    <w:rsid w:val="00F73C3A"/>
    <w:rsid w:val="00F77C9D"/>
    <w:rsid w:val="00F80406"/>
    <w:rsid w:val="00FA1ED2"/>
    <w:rsid w:val="00FA34A3"/>
    <w:rsid w:val="00FB1ECB"/>
    <w:rsid w:val="00FB790E"/>
    <w:rsid w:val="00FC521B"/>
    <w:rsid w:val="00FD1593"/>
    <w:rsid w:val="00FD68E0"/>
    <w:rsid w:val="00FF4D71"/>
    <w:rsid w:val="00FF5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B6412AC"/>
  <w15:chartTrackingRefBased/>
  <w15:docId w15:val="{DA7BA045-8662-4082-B7EC-EB6429E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AD"/>
    <w:rPr>
      <w:rFonts w:ascii="Arial" w:hAnsi="Arial"/>
      <w:sz w:val="14"/>
    </w:rPr>
  </w:style>
  <w:style w:type="paragraph" w:styleId="Rubrik1">
    <w:name w:val="heading 1"/>
    <w:basedOn w:val="Normal"/>
    <w:next w:val="Normal"/>
    <w:link w:val="Rubrik1Char"/>
    <w:qFormat/>
    <w:rsid w:val="00D940AD"/>
    <w:pPr>
      <w:keepNext/>
      <w:spacing w:before="240" w:after="60" w:line="240" w:lineRule="auto"/>
      <w:outlineLvl w:val="0"/>
    </w:pPr>
    <w:rPr>
      <w:rFonts w:eastAsia="Times New Roman" w:cs="Arial"/>
      <w:b/>
      <w:bCs/>
      <w:kern w:val="32"/>
      <w:sz w:val="32"/>
      <w:szCs w:val="32"/>
    </w:rPr>
  </w:style>
  <w:style w:type="paragraph" w:styleId="Rubrik2">
    <w:name w:val="heading 2"/>
    <w:basedOn w:val="Normal"/>
    <w:next w:val="Normal"/>
    <w:link w:val="Rubrik2Char"/>
    <w:qFormat/>
    <w:rsid w:val="00D940AD"/>
    <w:pPr>
      <w:keepNext/>
      <w:autoSpaceDE w:val="0"/>
      <w:autoSpaceDN w:val="0"/>
      <w:adjustRightInd w:val="0"/>
      <w:spacing w:after="0" w:line="240" w:lineRule="auto"/>
      <w:outlineLvl w:val="1"/>
    </w:pPr>
    <w:rPr>
      <w:rFonts w:eastAsia="Times New Roman" w:cs="Arial"/>
      <w:b/>
      <w:bCs/>
      <w:sz w:val="16"/>
      <w:szCs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7361"/>
  </w:style>
  <w:style w:type="paragraph" w:styleId="Sidfot">
    <w:name w:val="footer"/>
    <w:basedOn w:val="Normal"/>
    <w:link w:val="SidfotChar"/>
    <w:unhideWhenUsed/>
    <w:rsid w:val="00A27361"/>
    <w:pPr>
      <w:tabs>
        <w:tab w:val="center" w:pos="4536"/>
        <w:tab w:val="right" w:pos="9072"/>
      </w:tabs>
      <w:spacing w:after="0" w:line="240" w:lineRule="auto"/>
    </w:pPr>
  </w:style>
  <w:style w:type="character" w:customStyle="1" w:styleId="SidfotChar">
    <w:name w:val="Sidfot Char"/>
    <w:basedOn w:val="Standardstycketeckensnitt"/>
    <w:link w:val="Sidfot"/>
    <w:rsid w:val="00A27361"/>
  </w:style>
  <w:style w:type="paragraph" w:customStyle="1" w:styleId="Default">
    <w:name w:val="Default"/>
    <w:rsid w:val="00AA11A9"/>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7E1D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1DE6"/>
    <w:rPr>
      <w:rFonts w:ascii="Segoe UI" w:hAnsi="Segoe UI" w:cs="Segoe UI"/>
      <w:sz w:val="18"/>
      <w:szCs w:val="18"/>
    </w:rPr>
  </w:style>
  <w:style w:type="character" w:styleId="Hyperlnk">
    <w:name w:val="Hyperlink"/>
    <w:rsid w:val="005B6FCE"/>
    <w:rPr>
      <w:color w:val="0000FF"/>
      <w:u w:val="single"/>
    </w:rPr>
  </w:style>
  <w:style w:type="character" w:customStyle="1" w:styleId="Olstomnmnande1">
    <w:name w:val="Olöst omnämnande1"/>
    <w:basedOn w:val="Standardstycketeckensnitt"/>
    <w:uiPriority w:val="99"/>
    <w:semiHidden/>
    <w:unhideWhenUsed/>
    <w:rsid w:val="00562787"/>
    <w:rPr>
      <w:color w:val="808080"/>
      <w:shd w:val="clear" w:color="auto" w:fill="E6E6E6"/>
    </w:rPr>
  </w:style>
  <w:style w:type="character" w:customStyle="1" w:styleId="Rubrik1Char">
    <w:name w:val="Rubrik 1 Char"/>
    <w:basedOn w:val="Standardstycketeckensnitt"/>
    <w:link w:val="Rubrik1"/>
    <w:rsid w:val="005D0B35"/>
    <w:rPr>
      <w:rFonts w:ascii="Arial" w:eastAsia="Times New Roman" w:hAnsi="Arial" w:cs="Arial"/>
      <w:b/>
      <w:bCs/>
      <w:kern w:val="32"/>
      <w:sz w:val="32"/>
      <w:szCs w:val="32"/>
    </w:rPr>
  </w:style>
  <w:style w:type="character" w:customStyle="1" w:styleId="Rubrik2Char">
    <w:name w:val="Rubrik 2 Char"/>
    <w:basedOn w:val="Standardstycketeckensnitt"/>
    <w:link w:val="Rubrik2"/>
    <w:rsid w:val="005D0B35"/>
    <w:rPr>
      <w:rFonts w:ascii="Arial" w:eastAsia="Times New Roman" w:hAnsi="Arial" w:cs="Arial"/>
      <w:b/>
      <w:bCs/>
      <w:sz w:val="16"/>
      <w:szCs w:val="14"/>
    </w:rPr>
  </w:style>
  <w:style w:type="paragraph" w:styleId="Brdtext">
    <w:name w:val="Body Text"/>
    <w:basedOn w:val="Normal"/>
    <w:link w:val="BrdtextChar"/>
    <w:semiHidden/>
    <w:rsid w:val="00D940AD"/>
    <w:pPr>
      <w:spacing w:after="0" w:line="240" w:lineRule="auto"/>
      <w:ind w:right="-360"/>
    </w:pPr>
    <w:rPr>
      <w:rFonts w:eastAsia="Times New Roman" w:cs="Arial"/>
      <w:sz w:val="20"/>
      <w:szCs w:val="16"/>
    </w:rPr>
  </w:style>
  <w:style w:type="character" w:customStyle="1" w:styleId="BrdtextChar">
    <w:name w:val="Brödtext Char"/>
    <w:basedOn w:val="Standardstycketeckensnitt"/>
    <w:link w:val="Brdtext"/>
    <w:semiHidden/>
    <w:rsid w:val="005D0B35"/>
    <w:rPr>
      <w:rFonts w:ascii="Arial" w:eastAsia="Times New Roman" w:hAnsi="Arial" w:cs="Arial"/>
      <w:sz w:val="20"/>
      <w:szCs w:val="16"/>
    </w:rPr>
  </w:style>
  <w:style w:type="character" w:styleId="AnvndHyperlnk">
    <w:name w:val="FollowedHyperlink"/>
    <w:basedOn w:val="Standardstycketeckensnitt"/>
    <w:uiPriority w:val="99"/>
    <w:semiHidden/>
    <w:unhideWhenUsed/>
    <w:rsid w:val="008A3157"/>
    <w:rPr>
      <w:color w:val="800080" w:themeColor="followedHyperlink"/>
      <w:u w:val="single"/>
    </w:rPr>
  </w:style>
  <w:style w:type="character" w:styleId="Kommentarsreferens">
    <w:name w:val="annotation reference"/>
    <w:basedOn w:val="Standardstycketeckensnitt"/>
    <w:uiPriority w:val="99"/>
    <w:semiHidden/>
    <w:unhideWhenUsed/>
    <w:rsid w:val="0000536D"/>
    <w:rPr>
      <w:sz w:val="16"/>
      <w:szCs w:val="16"/>
    </w:rPr>
  </w:style>
  <w:style w:type="paragraph" w:styleId="Kommentarer">
    <w:name w:val="annotation text"/>
    <w:basedOn w:val="Normal"/>
    <w:link w:val="KommentarerChar"/>
    <w:uiPriority w:val="99"/>
    <w:semiHidden/>
    <w:unhideWhenUsed/>
    <w:rsid w:val="0000536D"/>
    <w:pPr>
      <w:spacing w:line="240" w:lineRule="auto"/>
    </w:pPr>
    <w:rPr>
      <w:sz w:val="20"/>
      <w:szCs w:val="20"/>
    </w:rPr>
  </w:style>
  <w:style w:type="character" w:customStyle="1" w:styleId="KommentarerChar">
    <w:name w:val="Kommentarer Char"/>
    <w:basedOn w:val="Standardstycketeckensnitt"/>
    <w:link w:val="Kommentarer"/>
    <w:uiPriority w:val="99"/>
    <w:semiHidden/>
    <w:rsid w:val="0000536D"/>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00536D"/>
    <w:rPr>
      <w:b/>
      <w:bCs/>
    </w:rPr>
  </w:style>
  <w:style w:type="character" w:customStyle="1" w:styleId="KommentarsmneChar">
    <w:name w:val="Kommentarsämne Char"/>
    <w:basedOn w:val="KommentarerChar"/>
    <w:link w:val="Kommentarsmne"/>
    <w:uiPriority w:val="99"/>
    <w:semiHidden/>
    <w:rsid w:val="0000536D"/>
    <w:rPr>
      <w:rFonts w:ascii="Arial" w:hAnsi="Arial"/>
      <w:b/>
      <w:bCs/>
      <w:sz w:val="20"/>
      <w:szCs w:val="20"/>
    </w:rPr>
  </w:style>
  <w:style w:type="character" w:styleId="Olstomnmnande">
    <w:name w:val="Unresolved Mention"/>
    <w:basedOn w:val="Standardstycketeckensnitt"/>
    <w:uiPriority w:val="99"/>
    <w:semiHidden/>
    <w:unhideWhenUsed/>
    <w:rsid w:val="00EC1212"/>
    <w:rPr>
      <w:color w:val="808080"/>
      <w:shd w:val="clear" w:color="auto" w:fill="E6E6E6"/>
    </w:rPr>
  </w:style>
  <w:style w:type="paragraph" w:styleId="Innehll1">
    <w:name w:val="toc 1"/>
    <w:basedOn w:val="Normal"/>
    <w:next w:val="Normal"/>
    <w:autoRedefine/>
    <w:uiPriority w:val="39"/>
    <w:unhideWhenUsed/>
    <w:rsid w:val="00E07162"/>
    <w:pPr>
      <w:spacing w:after="100"/>
    </w:pPr>
    <w:rPr>
      <w:rFonts w:asciiTheme="minorHAnsi" w:hAnsiTheme="minorHAnsi"/>
      <w:sz w:val="22"/>
    </w:rPr>
  </w:style>
  <w:style w:type="paragraph" w:styleId="Ingetavstnd">
    <w:name w:val="No Spacing"/>
    <w:link w:val="IngetavstndChar"/>
    <w:uiPriority w:val="1"/>
    <w:qFormat/>
    <w:rsid w:val="007073A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073AC"/>
    <w:rPr>
      <w:rFonts w:eastAsiaTheme="minorEastAsia"/>
      <w:lang w:eastAsia="sv-SE"/>
    </w:rPr>
  </w:style>
  <w:style w:type="table" w:styleId="Tabellrutnt">
    <w:name w:val="Table Grid"/>
    <w:basedOn w:val="Normaltabell"/>
    <w:uiPriority w:val="59"/>
    <w:rsid w:val="00570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8551">
      <w:bodyDiv w:val="1"/>
      <w:marLeft w:val="0"/>
      <w:marRight w:val="0"/>
      <w:marTop w:val="0"/>
      <w:marBottom w:val="0"/>
      <w:divBdr>
        <w:top w:val="none" w:sz="0" w:space="0" w:color="auto"/>
        <w:left w:val="none" w:sz="0" w:space="0" w:color="auto"/>
        <w:bottom w:val="none" w:sz="0" w:space="0" w:color="auto"/>
        <w:right w:val="none" w:sz="0" w:space="0" w:color="auto"/>
      </w:divBdr>
    </w:div>
    <w:div w:id="11385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2a793d4-2ef8-4644-96cb-850236e3b370">CFFFJFUQASJH-1666987072-70</_dlc_DocId>
    <_dlc_DocIdUrl xmlns="42a793d4-2ef8-4644-96cb-850236e3b370">
      <Url>https://vattenfall.sharepoint.com/sites/EMobilityExternal/InCharge ÅF-Nätverk/_layouts/15/DocIdRedir.aspx?ID=CFFFJFUQASJH-1666987072-70</Url>
      <Description>CFFFJFUQASJH-1666987072-70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D531749BAF7C4B9385E4F9DB6C7A3C" ma:contentTypeVersion="0" ma:contentTypeDescription="Create a new document." ma:contentTypeScope="" ma:versionID="0fe1a013e9586e93f11c865de05ff471">
  <xsd:schema xmlns:xsd="http://www.w3.org/2001/XMLSchema" xmlns:xs="http://www.w3.org/2001/XMLSchema" xmlns:p="http://schemas.microsoft.com/office/2006/metadata/properties" xmlns:ns2="42a793d4-2ef8-4644-96cb-850236e3b370" targetNamespace="http://schemas.microsoft.com/office/2006/metadata/properties" ma:root="true" ma:fieldsID="58853d88f87267e6511b21df42d1565a" ns2:_="">
    <xsd:import namespace="42a793d4-2ef8-4644-96cb-850236e3b3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93d4-2ef8-4644-96cb-850236e3b3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4E2C-BC96-46E4-AB2F-35E05D4127D3}">
  <ds:schemaRefs>
    <ds:schemaRef ds:uri="http://schemas.microsoft.com/sharepoint/events"/>
  </ds:schemaRefs>
</ds:datastoreItem>
</file>

<file path=customXml/itemProps2.xml><?xml version="1.0" encoding="utf-8"?>
<ds:datastoreItem xmlns:ds="http://schemas.openxmlformats.org/officeDocument/2006/customXml" ds:itemID="{B4276228-794A-42E1-88F1-E7D0560EA0B8}">
  <ds:schemaRefs>
    <ds:schemaRef ds:uri="http://schemas.microsoft.com/sharepoint/v3/contenttype/forms"/>
  </ds:schemaRefs>
</ds:datastoreItem>
</file>

<file path=customXml/itemProps3.xml><?xml version="1.0" encoding="utf-8"?>
<ds:datastoreItem xmlns:ds="http://schemas.openxmlformats.org/officeDocument/2006/customXml" ds:itemID="{49DBAFAB-00CF-4CC4-9BA2-9CA86E6236E0}">
  <ds:schemaRefs>
    <ds:schemaRef ds:uri="http://purl.org/dc/terms/"/>
    <ds:schemaRef ds:uri="http://schemas.openxmlformats.org/package/2006/metadata/core-properties"/>
    <ds:schemaRef ds:uri="42a793d4-2ef8-4644-96cb-850236e3b3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4E1D7C-EED3-47EC-8418-DF1878D7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93d4-2ef8-4644-96cb-850236e3b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A5B6C-2C1D-4A46-BB40-D23618DD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6925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Avtalsvillkor Hårdvara – underlag</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Avtalsvillkor Hårdvara – underlag</dc:title>
  <dc:subject/>
  <dc:creator>Romberg Minna (CM-R)</dc:creator>
  <cp:keywords/>
  <dc:description/>
  <cp:lastModifiedBy>Sjöndin Johan (TS-XM)</cp:lastModifiedBy>
  <cp:revision>3</cp:revision>
  <cp:lastPrinted>2018-10-31T14:36:00Z</cp:lastPrinted>
  <dcterms:created xsi:type="dcterms:W3CDTF">2019-06-18T08:57:00Z</dcterms:created>
  <dcterms:modified xsi:type="dcterms:W3CDTF">2019-06-18T08:57:00Z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0x010100DFD531749BAF7C4B9385E4F9DB6C7A3C</vt:lpwstr>
  </property>
  <property fmtid="{D5CDD505-2E9C-101B-9397-08002B2CF9AE}" pid="3" name="_dlc_DocIdItemGuid">
    <vt:lpwstr>28ff0a34-13ef-43b9-959d-c1d4c956b407</vt:lpwstr>
  </property>
  <property fmtid="{D5CDD505-2E9C-101B-9397-08002B2CF9AE}" pid="4" name="AuthorIds_UIVersion_512">
    <vt:lpwstr>129</vt:lpwstr>
  </property>
  <property fmtid="{D5CDD505-2E9C-101B-9397-08002B2CF9AE}" pid="5" name="AuthorIds_UIVersion_1536">
    <vt:lpwstr>148</vt:lpwstr>
  </property>
  <property fmtid="{D5CDD505-2E9C-101B-9397-08002B2CF9AE}" pid="6" name="SharedWithUsers">
    <vt:lpwstr>138;#Wettergren Per (CM-R)</vt:lpwstr>
  </property>
</Properties>
</file>